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046EAC4C" w14:textId="77777777" w:rsidR="002C5B5F" w:rsidRDefault="002C5B5F" w:rsidP="00C66726">
      <w:pPr>
        <w:tabs>
          <w:tab w:val="left" w:pos="142"/>
        </w:tabs>
        <w:spacing w:line="360" w:lineRule="auto"/>
        <w:jc w:val="center"/>
        <w:rPr>
          <w:rFonts w:asciiTheme="minorHAnsi" w:hAnsiTheme="minorHAnsi"/>
          <w:b/>
          <w:color w:val="1D1B11"/>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2238EB66"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BC67CE">
        <w:rPr>
          <w:rFonts w:asciiTheme="minorHAnsi" w:hAnsiTheme="minorHAnsi"/>
          <w:b/>
          <w:bCs/>
          <w:sz w:val="22"/>
          <w:szCs w:val="22"/>
        </w:rPr>
        <w:t>SZP.225-</w:t>
      </w:r>
      <w:r w:rsidR="00621585">
        <w:rPr>
          <w:rFonts w:asciiTheme="minorHAnsi" w:hAnsiTheme="minorHAnsi"/>
          <w:b/>
          <w:bCs/>
          <w:sz w:val="22"/>
          <w:szCs w:val="22"/>
        </w:rPr>
        <w:t>…</w:t>
      </w:r>
      <w:r w:rsidR="00BC67CE">
        <w:rPr>
          <w:rFonts w:asciiTheme="minorHAnsi" w:hAnsiTheme="minorHAnsi"/>
          <w:b/>
          <w:bCs/>
          <w:sz w:val="22"/>
          <w:szCs w:val="22"/>
        </w:rPr>
        <w:t>.202</w:t>
      </w:r>
      <w:r w:rsidR="00621585">
        <w:rPr>
          <w:rFonts w:asciiTheme="minorHAnsi" w:hAnsiTheme="minorHAnsi"/>
          <w:b/>
          <w:bCs/>
          <w:sz w:val="22"/>
          <w:szCs w:val="22"/>
        </w:rPr>
        <w:t xml:space="preserve">6 </w:t>
      </w:r>
      <w:bookmarkStart w:id="0" w:name="_GoBack"/>
      <w:bookmarkEnd w:id="0"/>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w:t>
      </w:r>
      <w:r w:rsidR="009516E1">
        <w:rPr>
          <w:rFonts w:asciiTheme="minorHAnsi" w:hAnsiTheme="minorHAnsi"/>
          <w:sz w:val="22"/>
          <w:szCs w:val="22"/>
        </w:rPr>
        <w:t>170</w:t>
      </w:r>
      <w:r w:rsidR="00200D56" w:rsidRPr="002F1139">
        <w:rPr>
          <w:rFonts w:asciiTheme="minorHAnsi" w:hAnsiTheme="minorHAnsi"/>
          <w:sz w:val="22"/>
          <w:szCs w:val="22"/>
        </w:rPr>
        <w:t xml:space="preserve"> 000 zł. netto wprowadzonego Zarządzeniem nr </w:t>
      </w:r>
      <w:r w:rsidR="009516E1">
        <w:rPr>
          <w:rFonts w:asciiTheme="minorHAnsi" w:hAnsiTheme="minorHAnsi"/>
          <w:sz w:val="22"/>
          <w:szCs w:val="22"/>
        </w:rPr>
        <w:t>28</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9516E1">
        <w:rPr>
          <w:rFonts w:asciiTheme="minorHAnsi" w:hAnsiTheme="minorHAnsi"/>
          <w:sz w:val="22"/>
          <w:szCs w:val="22"/>
        </w:rPr>
        <w:t>19</w:t>
      </w:r>
      <w:r w:rsidR="00200D56" w:rsidRPr="002F1139">
        <w:rPr>
          <w:rFonts w:asciiTheme="minorHAnsi" w:hAnsiTheme="minorHAnsi"/>
          <w:sz w:val="22"/>
          <w:szCs w:val="22"/>
        </w:rPr>
        <w:t xml:space="preserve"> </w:t>
      </w:r>
      <w:r w:rsidR="009516E1">
        <w:rPr>
          <w:rFonts w:asciiTheme="minorHAnsi" w:hAnsiTheme="minorHAnsi"/>
          <w:sz w:val="22"/>
          <w:szCs w:val="22"/>
        </w:rPr>
        <w:t>grudnia</w:t>
      </w:r>
      <w:r w:rsidR="00200D56" w:rsidRPr="002F1139">
        <w:rPr>
          <w:rFonts w:asciiTheme="minorHAnsi" w:hAnsiTheme="minorHAnsi"/>
          <w:sz w:val="22"/>
          <w:szCs w:val="22"/>
        </w:rPr>
        <w:t xml:space="preserve">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10ABB9AF"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2538C6A6" w14:textId="0ADC00B1" w:rsidR="000D3922" w:rsidRPr="009516E1" w:rsidRDefault="002E7814" w:rsidP="009516E1">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r w:rsidR="00CE59E4" w:rsidRPr="00BB4FA7">
        <w:rPr>
          <w:rFonts w:asciiTheme="minorHAnsi" w:eastAsia="Calibri" w:hAnsiTheme="minorHAnsi"/>
          <w:strike/>
        </w:rPr>
        <w:t xml:space="preserve">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34B233D5" w14:textId="77777777" w:rsidR="00BC67CE" w:rsidRDefault="00BC67CE" w:rsidP="00BC67CE">
      <w:pPr>
        <w:spacing w:line="360" w:lineRule="auto"/>
        <w:jc w:val="both"/>
        <w:rPr>
          <w:rFonts w:asciiTheme="minorHAnsi" w:hAnsiTheme="minorHAnsi" w:cstheme="minorHAnsi"/>
          <w:sz w:val="22"/>
          <w:szCs w:val="22"/>
        </w:rPr>
      </w:pPr>
      <w:r w:rsidRPr="00852F95">
        <w:rPr>
          <w:rFonts w:asciiTheme="minorHAnsi" w:hAnsiTheme="minorHAnsi" w:cstheme="minorHAnsi"/>
          <w:sz w:val="22"/>
          <w:szCs w:val="22"/>
        </w:rPr>
        <w:lastRenderedPageBreak/>
        <w:t xml:space="preserve">5. Zamawiający: </w:t>
      </w:r>
      <w:r w:rsidRPr="00D918CB">
        <w:rPr>
          <w:rFonts w:asciiTheme="minorHAnsi" w:hAnsiTheme="minorHAnsi" w:cstheme="minorHAnsi"/>
          <w:sz w:val="22"/>
          <w:szCs w:val="22"/>
        </w:rPr>
        <w:t xml:space="preserve">Wojewódzka Stacja Pogotowia Ratunkowego w Olsztynie umożliwia Wykonawcy zgodnie z zasadami określonymi w </w:t>
      </w:r>
      <w:r w:rsidRPr="00D918CB">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Pr="00D918CB">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r w:rsidRPr="00D918CB">
        <w:rPr>
          <w:rFonts w:asciiTheme="minorHAnsi" w:hAnsiTheme="minorHAnsi" w:cstheme="minorHAnsi"/>
        </w:rPr>
        <w:t xml:space="preserve">: </w:t>
      </w:r>
      <w:hyperlink r:id="rId9" w:history="1">
        <w:r w:rsidRPr="001039F5">
          <w:rPr>
            <w:rStyle w:val="Hipercze"/>
            <w:rFonts w:asciiTheme="minorHAnsi" w:hAnsiTheme="minorHAnsi" w:cstheme="minorHAnsi"/>
            <w:szCs w:val="22"/>
          </w:rPr>
          <w:t>https://brokerpefexpert.efaktura.gov.pl/</w:t>
        </w:r>
      </w:hyperlink>
      <w:r w:rsidRPr="001039F5">
        <w:rPr>
          <w:rStyle w:val="Hipercze"/>
          <w:rFonts w:asciiTheme="minorHAnsi" w:hAnsiTheme="minorHAnsi" w:cstheme="minorHAnsi"/>
          <w:szCs w:val="22"/>
        </w:rPr>
        <w:t xml:space="preserve"> </w:t>
      </w:r>
      <w:r w:rsidRPr="001039F5">
        <w:rPr>
          <w:rFonts w:asciiTheme="minorHAnsi" w:hAnsiTheme="minorHAnsi" w:cstheme="minorHAnsi"/>
          <w:sz w:val="22"/>
          <w:szCs w:val="22"/>
        </w:rPr>
        <w:t>Zamawiający jest obowiązany do odbierania od wykonawcy</w:t>
      </w:r>
      <w:r>
        <w:rPr>
          <w:rFonts w:asciiTheme="minorHAnsi" w:hAnsiTheme="minorHAnsi" w:cstheme="minorHAnsi"/>
          <w:sz w:val="22"/>
          <w:szCs w:val="22"/>
        </w:rPr>
        <w:t xml:space="preserve"> ustrukturyzowanych faktur elektronicznych przesłanych za pośrednictwem platformy.</w:t>
      </w:r>
    </w:p>
    <w:p w14:paraId="337B39A3" w14:textId="77777777" w:rsidR="00BC67CE" w:rsidRDefault="00BC67CE" w:rsidP="00BC67CE">
      <w:pPr>
        <w:spacing w:line="360" w:lineRule="auto"/>
        <w:jc w:val="both"/>
      </w:pPr>
      <w:r>
        <w:rPr>
          <w:rFonts w:asciiTheme="minorHAnsi" w:hAnsiTheme="minorHAnsi" w:cstheme="minorHAnsi"/>
        </w:rPr>
        <w:t xml:space="preserve">UWAGA: </w:t>
      </w:r>
      <w:r w:rsidRPr="009E3358">
        <w:rPr>
          <w:rFonts w:asciiTheme="minorHAnsi" w:hAnsiTheme="minorHAnsi" w:cstheme="minorHAnsi"/>
          <w:b/>
          <w:sz w:val="22"/>
          <w:szCs w:val="22"/>
        </w:rPr>
        <w:t>Począwszy od 1 lutego 2026 r. lub innego dnia, w którym Wykonawca zostanie objęty obowiązkiem wystawiania faktur VAT za pośrednictwem Krajowego Systemu e-Faktur (dalej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faktury VAT będą wystawiane przez Wykonawcę w formie faktur ustrukturyzowanych. Faktura ustrukturyzowana będzie uznana za wystawioną w dniu jej przesłania do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Faktura ustrukturyzowana będzie uznana za otrzymaną przy użyciu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w dniu przydzielenia w tym systemie numeru identyfikującego tę fakturę.</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6FD670C"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1.1. 10% </w:t>
      </w:r>
      <w:r w:rsidR="00BB4FA7" w:rsidRPr="009516E1">
        <w:rPr>
          <w:rFonts w:asciiTheme="minorHAnsi" w:hAnsiTheme="minorHAnsi" w:cs="Verdana"/>
        </w:rPr>
        <w:t>wartości brutto niezrealizowanej części umowy</w:t>
      </w:r>
      <w:r w:rsidR="009516E1" w:rsidRPr="009516E1">
        <w:rPr>
          <w:rFonts w:asciiTheme="minorHAnsi" w:hAnsiTheme="minorHAnsi" w:cs="Verdana"/>
        </w:rPr>
        <w:t xml:space="preserve">, </w:t>
      </w:r>
      <w:r w:rsidRPr="002F1139">
        <w:rPr>
          <w:rFonts w:asciiTheme="minorHAnsi" w:hAnsiTheme="minorHAnsi" w:cs="Verdana"/>
        </w:rPr>
        <w:t>gdy Strony odstąpią od umowy z powodu okoliczności, za które odpowiada Wykonawca,</w:t>
      </w:r>
    </w:p>
    <w:p w14:paraId="18D20CEF" w14:textId="06D45466"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1.2. 0,5% wartości </w:t>
      </w:r>
      <w:r w:rsidR="00AB30F8" w:rsidRPr="009516E1">
        <w:rPr>
          <w:rFonts w:asciiTheme="minorHAnsi" w:hAnsiTheme="minorHAnsi" w:cs="Verdana"/>
        </w:rPr>
        <w:t xml:space="preserve">niedostarczonej części dostawy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26CFA406"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9516E1">
        <w:rPr>
          <w:rFonts w:asciiTheme="minorHAnsi" w:hAnsiTheme="minorHAnsi" w:cs="Verdana"/>
        </w:rPr>
        <w:t>wartości brutto niezrealizowanej części umowy</w:t>
      </w:r>
      <w:r w:rsidR="009516E1">
        <w:rPr>
          <w:rFonts w:asciiTheme="minorHAnsi" w:hAnsiTheme="minorHAnsi" w:cs="Verdana"/>
        </w:rPr>
        <w:t>.</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lastRenderedPageBreak/>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3F0399BD"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4969A9">
        <w:rPr>
          <w:rFonts w:asciiTheme="minorHAnsi" w:hAnsiTheme="minorHAnsi" w:cstheme="minorHAnsi"/>
          <w:sz w:val="22"/>
          <w:szCs w:val="22"/>
        </w:rPr>
        <w:t>5</w:t>
      </w:r>
      <w:r>
        <w:rPr>
          <w:rFonts w:asciiTheme="minorHAnsi" w:hAnsiTheme="minorHAnsi" w:cstheme="minorHAnsi"/>
          <w:sz w:val="22"/>
          <w:szCs w:val="22"/>
        </w:rPr>
        <w:t xml:space="preserve"> poz. 5</w:t>
      </w:r>
      <w:r w:rsidR="004969A9">
        <w:rPr>
          <w:rFonts w:asciiTheme="minorHAnsi" w:hAnsiTheme="minorHAnsi" w:cstheme="minorHAnsi"/>
          <w:sz w:val="22"/>
          <w:szCs w:val="22"/>
        </w:rPr>
        <w:t>14</w:t>
      </w:r>
      <w:r>
        <w:rPr>
          <w:rFonts w:asciiTheme="minorHAnsi" w:hAnsiTheme="minorHAnsi" w:cstheme="minorHAnsi"/>
          <w:sz w:val="22"/>
          <w:szCs w:val="22"/>
        </w:rPr>
        <w:t>).</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Pr="00976A06" w:rsidRDefault="00487427" w:rsidP="00976A06">
      <w:pPr>
        <w:spacing w:line="360" w:lineRule="auto"/>
        <w:rPr>
          <w:rFonts w:asciiTheme="minorHAnsi" w:hAnsiTheme="minorHAnsi"/>
          <w:sz w:val="22"/>
          <w:szCs w:val="22"/>
        </w:rPr>
      </w:pPr>
    </w:p>
    <w:p w14:paraId="1AA82D36" w14:textId="77777777" w:rsidR="00045E8F" w:rsidRPr="00976A06" w:rsidRDefault="00045E8F" w:rsidP="00976A06">
      <w:pPr>
        <w:spacing w:line="360" w:lineRule="auto"/>
        <w:rPr>
          <w:rFonts w:asciiTheme="minorHAnsi" w:hAnsiTheme="minorHAnsi"/>
          <w:sz w:val="22"/>
          <w:szCs w:val="22"/>
        </w:rPr>
      </w:pPr>
      <w:r w:rsidRPr="00976A06">
        <w:rPr>
          <w:rFonts w:asciiTheme="minorHAnsi" w:hAnsiTheme="minorHAnsi"/>
          <w:sz w:val="22"/>
          <w:szCs w:val="22"/>
        </w:rPr>
        <w:t>Załączniki:</w:t>
      </w:r>
    </w:p>
    <w:p w14:paraId="40DB351A" w14:textId="77777777" w:rsidR="00045E8F" w:rsidRPr="00976A06" w:rsidRDefault="00045E8F" w:rsidP="00976A06">
      <w:pPr>
        <w:numPr>
          <w:ilvl w:val="0"/>
          <w:numId w:val="7"/>
        </w:numPr>
        <w:spacing w:line="360" w:lineRule="auto"/>
        <w:rPr>
          <w:rFonts w:asciiTheme="minorHAnsi" w:hAnsiTheme="minorHAnsi"/>
          <w:sz w:val="22"/>
          <w:szCs w:val="22"/>
        </w:rPr>
      </w:pPr>
      <w:r w:rsidRPr="00976A06">
        <w:rPr>
          <w:rFonts w:asciiTheme="minorHAnsi" w:hAnsiTheme="minorHAnsi"/>
          <w:sz w:val="22"/>
          <w:szCs w:val="22"/>
        </w:rPr>
        <w:t>Opis przedmiotu zamówienia</w:t>
      </w:r>
    </w:p>
    <w:p w14:paraId="34910109" w14:textId="77777777" w:rsidR="00045E8F" w:rsidRPr="00976A06" w:rsidRDefault="00045E8F" w:rsidP="00976A06">
      <w:pPr>
        <w:numPr>
          <w:ilvl w:val="0"/>
          <w:numId w:val="7"/>
        </w:numPr>
        <w:spacing w:line="360" w:lineRule="auto"/>
        <w:rPr>
          <w:rFonts w:asciiTheme="minorHAnsi" w:hAnsiTheme="minorHAnsi"/>
          <w:sz w:val="22"/>
          <w:szCs w:val="22"/>
        </w:rPr>
      </w:pPr>
      <w:r w:rsidRPr="00976A06">
        <w:rPr>
          <w:rFonts w:asciiTheme="minorHAnsi" w:hAnsiTheme="minorHAnsi"/>
          <w:sz w:val="22"/>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CE6B10">
      <w:headerReference w:type="default" r:id="rId10"/>
      <w:footerReference w:type="default" r:id="rId11"/>
      <w:pgSz w:w="11906" w:h="16838"/>
      <w:pgMar w:top="1417" w:right="1133"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657ED" w14:textId="77777777" w:rsidR="00CA1793" w:rsidRDefault="00CA1793">
      <w:r>
        <w:separator/>
      </w:r>
    </w:p>
  </w:endnote>
  <w:endnote w:type="continuationSeparator" w:id="0">
    <w:p w14:paraId="5FB3D8A3" w14:textId="77777777" w:rsidR="00CA1793" w:rsidRDefault="00CA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21585">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21585">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12FD" w14:textId="77777777" w:rsidR="00CA1793" w:rsidRDefault="00CA1793">
      <w:r>
        <w:separator/>
      </w:r>
    </w:p>
  </w:footnote>
  <w:footnote w:type="continuationSeparator" w:id="0">
    <w:p w14:paraId="6D5E9480" w14:textId="77777777" w:rsidR="00CA1793" w:rsidRDefault="00CA1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867298352" name="Obraz 1867298352"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2057033080" name="Obraz 20570330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C11DC3E"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A35DD"/>
    <w:rsid w:val="000D3922"/>
    <w:rsid w:val="000E28DD"/>
    <w:rsid w:val="000F3AD0"/>
    <w:rsid w:val="0013708D"/>
    <w:rsid w:val="001566B0"/>
    <w:rsid w:val="00162C49"/>
    <w:rsid w:val="001B0D48"/>
    <w:rsid w:val="00200D56"/>
    <w:rsid w:val="002155D8"/>
    <w:rsid w:val="002C5B5F"/>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969A9"/>
    <w:rsid w:val="004A2650"/>
    <w:rsid w:val="004A7C09"/>
    <w:rsid w:val="004F2C97"/>
    <w:rsid w:val="004F5FC5"/>
    <w:rsid w:val="0053760B"/>
    <w:rsid w:val="005A5F41"/>
    <w:rsid w:val="005C48FE"/>
    <w:rsid w:val="005F27E6"/>
    <w:rsid w:val="00611810"/>
    <w:rsid w:val="00621585"/>
    <w:rsid w:val="00674045"/>
    <w:rsid w:val="00676854"/>
    <w:rsid w:val="006A7AA7"/>
    <w:rsid w:val="006C7F7E"/>
    <w:rsid w:val="006E1279"/>
    <w:rsid w:val="006F7A6C"/>
    <w:rsid w:val="00700230"/>
    <w:rsid w:val="00705226"/>
    <w:rsid w:val="00727BFB"/>
    <w:rsid w:val="00751897"/>
    <w:rsid w:val="00757995"/>
    <w:rsid w:val="00760F92"/>
    <w:rsid w:val="00785565"/>
    <w:rsid w:val="00796DF7"/>
    <w:rsid w:val="007F0686"/>
    <w:rsid w:val="008259CC"/>
    <w:rsid w:val="00825F7E"/>
    <w:rsid w:val="008A3C09"/>
    <w:rsid w:val="008F1365"/>
    <w:rsid w:val="00906F71"/>
    <w:rsid w:val="009516E1"/>
    <w:rsid w:val="00976A06"/>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BC67CE"/>
    <w:rsid w:val="00C40E7F"/>
    <w:rsid w:val="00C420CA"/>
    <w:rsid w:val="00C54ED2"/>
    <w:rsid w:val="00C563F2"/>
    <w:rsid w:val="00C66726"/>
    <w:rsid w:val="00C71156"/>
    <w:rsid w:val="00C73A75"/>
    <w:rsid w:val="00C76B55"/>
    <w:rsid w:val="00C856E7"/>
    <w:rsid w:val="00CA0511"/>
    <w:rsid w:val="00CA1793"/>
    <w:rsid w:val="00CE2E9A"/>
    <w:rsid w:val="00CE59E4"/>
    <w:rsid w:val="00CE6B10"/>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4B8CE-74EC-4C18-A705-42E613B5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2156</Words>
  <Characters>13951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8</cp:revision>
  <cp:lastPrinted>2022-12-07T12:49:00Z</cp:lastPrinted>
  <dcterms:created xsi:type="dcterms:W3CDTF">2026-01-19T09:06:00Z</dcterms:created>
  <dcterms:modified xsi:type="dcterms:W3CDTF">2026-03-04T12:53:00Z</dcterms:modified>
</cp:coreProperties>
</file>