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9976D" w14:textId="77777777" w:rsidR="006114D6" w:rsidRPr="00974C87" w:rsidRDefault="006114D6" w:rsidP="00C27D62">
      <w:pPr>
        <w:spacing w:line="360" w:lineRule="auto"/>
        <w:jc w:val="right"/>
        <w:rPr>
          <w:rFonts w:asciiTheme="minorHAnsi" w:hAnsiTheme="minorHAnsi" w:cstheme="minorHAnsi"/>
          <w:i/>
          <w:sz w:val="22"/>
          <w:szCs w:val="22"/>
        </w:rPr>
      </w:pPr>
      <w:r w:rsidRPr="00974C87">
        <w:rPr>
          <w:rFonts w:asciiTheme="minorHAnsi" w:hAnsiTheme="minorHAnsi" w:cstheme="minorHAnsi"/>
          <w:b/>
          <w:i/>
          <w:sz w:val="22"/>
          <w:szCs w:val="22"/>
        </w:rPr>
        <w:t>Załącznik nr 3</w:t>
      </w:r>
      <w:r w:rsidRPr="00974C87">
        <w:rPr>
          <w:rFonts w:asciiTheme="minorHAnsi" w:hAnsiTheme="minorHAnsi" w:cstheme="minorHAnsi"/>
          <w:b/>
          <w:sz w:val="22"/>
          <w:szCs w:val="22"/>
        </w:rPr>
        <w:t xml:space="preserve"> </w:t>
      </w:r>
      <w:r w:rsidRPr="00974C87">
        <w:rPr>
          <w:rFonts w:asciiTheme="minorHAnsi" w:hAnsiTheme="minorHAnsi" w:cstheme="minorHAnsi"/>
          <w:i/>
          <w:sz w:val="22"/>
          <w:szCs w:val="22"/>
        </w:rPr>
        <w:t xml:space="preserve">Wzór umowy </w:t>
      </w:r>
    </w:p>
    <w:p w14:paraId="1022D9E3" w14:textId="6EF4B4BB" w:rsidR="006114D6" w:rsidRPr="00974C87" w:rsidRDefault="006114D6" w:rsidP="00C27D62">
      <w:pPr>
        <w:spacing w:line="360" w:lineRule="auto"/>
        <w:jc w:val="right"/>
        <w:rPr>
          <w:rFonts w:asciiTheme="minorHAnsi" w:hAnsiTheme="minorHAnsi" w:cstheme="minorHAnsi"/>
          <w:i/>
          <w:sz w:val="22"/>
          <w:szCs w:val="22"/>
        </w:rPr>
      </w:pPr>
      <w:r w:rsidRPr="00974C87">
        <w:rPr>
          <w:rFonts w:asciiTheme="minorHAnsi" w:hAnsiTheme="minorHAnsi" w:cstheme="minorHAnsi"/>
          <w:i/>
          <w:sz w:val="22"/>
          <w:szCs w:val="22"/>
        </w:rPr>
        <w:t>do Zapytania ofertowego SZP.225-</w:t>
      </w:r>
      <w:r w:rsidR="0033277E">
        <w:rPr>
          <w:rFonts w:asciiTheme="minorHAnsi" w:hAnsiTheme="minorHAnsi" w:cstheme="minorHAnsi"/>
          <w:i/>
          <w:sz w:val="22"/>
          <w:szCs w:val="22"/>
        </w:rPr>
        <w:t>4</w:t>
      </w:r>
      <w:r w:rsidR="00372D11">
        <w:rPr>
          <w:rFonts w:asciiTheme="minorHAnsi" w:hAnsiTheme="minorHAnsi" w:cstheme="minorHAnsi"/>
          <w:i/>
          <w:sz w:val="22"/>
          <w:szCs w:val="22"/>
        </w:rPr>
        <w:t>5</w:t>
      </w:r>
      <w:r w:rsidR="0033277E">
        <w:rPr>
          <w:rFonts w:asciiTheme="minorHAnsi" w:hAnsiTheme="minorHAnsi" w:cstheme="minorHAnsi"/>
          <w:i/>
          <w:sz w:val="22"/>
          <w:szCs w:val="22"/>
        </w:rPr>
        <w:t>.</w:t>
      </w:r>
      <w:r w:rsidRPr="00974C87">
        <w:rPr>
          <w:rFonts w:asciiTheme="minorHAnsi" w:hAnsiTheme="minorHAnsi" w:cstheme="minorHAnsi"/>
          <w:i/>
          <w:sz w:val="22"/>
          <w:szCs w:val="22"/>
        </w:rPr>
        <w:t>20</w:t>
      </w:r>
      <w:r w:rsidR="00EC2968">
        <w:rPr>
          <w:rFonts w:asciiTheme="minorHAnsi" w:hAnsiTheme="minorHAnsi" w:cstheme="minorHAnsi"/>
          <w:i/>
          <w:sz w:val="22"/>
          <w:szCs w:val="22"/>
        </w:rPr>
        <w:t>2</w:t>
      </w:r>
      <w:r w:rsidR="006F28C0">
        <w:rPr>
          <w:rFonts w:asciiTheme="minorHAnsi" w:hAnsiTheme="minorHAnsi" w:cstheme="minorHAnsi"/>
          <w:i/>
          <w:sz w:val="22"/>
          <w:szCs w:val="22"/>
        </w:rPr>
        <w:t>5</w:t>
      </w:r>
      <w:r w:rsidRPr="00974C87">
        <w:rPr>
          <w:rFonts w:asciiTheme="minorHAnsi" w:hAnsiTheme="minorHAnsi" w:cstheme="minorHAnsi"/>
          <w:i/>
          <w:sz w:val="22"/>
          <w:szCs w:val="22"/>
        </w:rPr>
        <w:t xml:space="preserve"> </w:t>
      </w:r>
    </w:p>
    <w:p w14:paraId="240D902A" w14:textId="77777777" w:rsidR="006114D6" w:rsidRPr="00974C87" w:rsidRDefault="006114D6" w:rsidP="00C27D62">
      <w:pPr>
        <w:tabs>
          <w:tab w:val="left" w:pos="142"/>
        </w:tabs>
        <w:spacing w:line="360" w:lineRule="auto"/>
        <w:jc w:val="center"/>
        <w:rPr>
          <w:rFonts w:asciiTheme="minorHAnsi" w:hAnsiTheme="minorHAnsi" w:cstheme="minorHAnsi"/>
          <w:color w:val="1D1B11"/>
          <w:sz w:val="22"/>
          <w:szCs w:val="22"/>
        </w:rPr>
      </w:pPr>
    </w:p>
    <w:p w14:paraId="376065AA" w14:textId="07AE1B91" w:rsidR="006114D6" w:rsidRDefault="006114D6" w:rsidP="00C27D62">
      <w:pPr>
        <w:tabs>
          <w:tab w:val="left" w:pos="142"/>
        </w:tabs>
        <w:spacing w:line="360" w:lineRule="auto"/>
        <w:jc w:val="center"/>
        <w:rPr>
          <w:rFonts w:asciiTheme="minorHAnsi" w:hAnsiTheme="minorHAnsi" w:cstheme="minorHAnsi"/>
          <w:color w:val="1D1B11"/>
          <w:sz w:val="22"/>
          <w:szCs w:val="22"/>
        </w:rPr>
      </w:pPr>
      <w:r w:rsidRPr="00974C87">
        <w:rPr>
          <w:rFonts w:asciiTheme="minorHAnsi" w:hAnsiTheme="minorHAnsi" w:cstheme="minorHAnsi"/>
          <w:color w:val="1D1B11"/>
          <w:sz w:val="22"/>
          <w:szCs w:val="22"/>
        </w:rPr>
        <w:t>WZÓR UMOWY</w:t>
      </w:r>
      <w:r w:rsidR="001E4F4F">
        <w:rPr>
          <w:rFonts w:asciiTheme="minorHAnsi" w:hAnsiTheme="minorHAnsi" w:cstheme="minorHAnsi"/>
          <w:color w:val="1D1B11"/>
          <w:sz w:val="22"/>
          <w:szCs w:val="22"/>
        </w:rPr>
        <w:t xml:space="preserve"> – </w:t>
      </w:r>
      <w:r w:rsidR="001E4F4F" w:rsidRPr="001E4F4F">
        <w:rPr>
          <w:rFonts w:asciiTheme="minorHAnsi" w:hAnsiTheme="minorHAnsi" w:cstheme="minorHAnsi"/>
          <w:color w:val="1D1B11"/>
          <w:sz w:val="22"/>
          <w:szCs w:val="22"/>
          <w:highlight w:val="yellow"/>
        </w:rPr>
        <w:t>po modyfikacji z dn. 05.11.2025</w:t>
      </w:r>
    </w:p>
    <w:p w14:paraId="0828EC66" w14:textId="23134337" w:rsidR="006114D6" w:rsidRPr="00974C87" w:rsidRDefault="006114D6" w:rsidP="00C27D62">
      <w:pPr>
        <w:tabs>
          <w:tab w:val="left" w:pos="142"/>
        </w:tabs>
        <w:spacing w:line="360" w:lineRule="auto"/>
        <w:jc w:val="center"/>
        <w:rPr>
          <w:rFonts w:asciiTheme="minorHAnsi" w:hAnsiTheme="minorHAnsi" w:cstheme="minorHAnsi"/>
          <w:color w:val="1D1B11"/>
          <w:sz w:val="22"/>
          <w:szCs w:val="22"/>
        </w:rPr>
      </w:pPr>
      <w:r w:rsidRPr="00974C87">
        <w:rPr>
          <w:rFonts w:asciiTheme="minorHAnsi" w:hAnsiTheme="minorHAnsi" w:cstheme="minorHAnsi"/>
          <w:color w:val="1D1B11"/>
          <w:sz w:val="22"/>
          <w:szCs w:val="22"/>
        </w:rPr>
        <w:t>Nr SZP……………………..….20</w:t>
      </w:r>
      <w:r w:rsidR="00EC2968">
        <w:rPr>
          <w:rFonts w:asciiTheme="minorHAnsi" w:hAnsiTheme="minorHAnsi" w:cstheme="minorHAnsi"/>
          <w:color w:val="1D1B11"/>
          <w:sz w:val="22"/>
          <w:szCs w:val="22"/>
        </w:rPr>
        <w:t>2</w:t>
      </w:r>
      <w:r w:rsidR="006F28C0">
        <w:rPr>
          <w:rFonts w:asciiTheme="minorHAnsi" w:hAnsiTheme="minorHAnsi" w:cstheme="minorHAnsi"/>
          <w:color w:val="1D1B11"/>
          <w:sz w:val="22"/>
          <w:szCs w:val="22"/>
        </w:rPr>
        <w:t>5</w:t>
      </w:r>
    </w:p>
    <w:p w14:paraId="5763A918" w14:textId="4EC99B87" w:rsidR="006114D6" w:rsidRPr="00C27D62" w:rsidRDefault="006114D6" w:rsidP="00C27D62">
      <w:pPr>
        <w:suppressAutoHyphens/>
        <w:spacing w:after="160" w:line="360" w:lineRule="auto"/>
        <w:jc w:val="both"/>
        <w:rPr>
          <w:rFonts w:asciiTheme="minorHAnsi" w:eastAsia="Calibri" w:hAnsiTheme="minorHAnsi" w:cstheme="minorHAnsi"/>
          <w:sz w:val="22"/>
          <w:szCs w:val="22"/>
          <w:lang w:eastAsia="ar-SA"/>
        </w:rPr>
      </w:pPr>
      <w:r w:rsidRPr="00974C87">
        <w:rPr>
          <w:rFonts w:asciiTheme="minorHAnsi" w:eastAsia="Calibri" w:hAnsiTheme="minorHAnsi" w:cstheme="minorHAnsi"/>
          <w:sz w:val="22"/>
          <w:szCs w:val="22"/>
          <w:lang w:eastAsia="ar-SA"/>
        </w:rPr>
        <w:t>zawarta w dniu ….</w:t>
      </w:r>
      <w:r w:rsidRPr="00974C87">
        <w:rPr>
          <w:rFonts w:asciiTheme="minorHAnsi" w:eastAsia="Calibri" w:hAnsiTheme="minorHAnsi" w:cstheme="minorHAnsi"/>
          <w:b/>
          <w:sz w:val="22"/>
          <w:szCs w:val="22"/>
          <w:lang w:eastAsia="ar-SA"/>
        </w:rPr>
        <w:t xml:space="preserve"> </w:t>
      </w:r>
      <w:r w:rsidRPr="00974C87">
        <w:rPr>
          <w:rFonts w:asciiTheme="minorHAnsi" w:eastAsia="Calibri" w:hAnsiTheme="minorHAnsi" w:cstheme="minorHAnsi"/>
          <w:sz w:val="22"/>
          <w:szCs w:val="22"/>
          <w:lang w:eastAsia="ar-SA"/>
        </w:rPr>
        <w:t>w wyniku postępowania ofertowego nr SZP.225-</w:t>
      </w:r>
      <w:r w:rsidR="0033277E">
        <w:rPr>
          <w:rFonts w:asciiTheme="minorHAnsi" w:eastAsia="Calibri" w:hAnsiTheme="minorHAnsi" w:cstheme="minorHAnsi"/>
          <w:sz w:val="22"/>
          <w:szCs w:val="22"/>
          <w:lang w:eastAsia="ar-SA"/>
        </w:rPr>
        <w:t>4</w:t>
      </w:r>
      <w:r w:rsidR="00372D11">
        <w:rPr>
          <w:rFonts w:asciiTheme="minorHAnsi" w:eastAsia="Calibri" w:hAnsiTheme="minorHAnsi" w:cstheme="minorHAnsi"/>
          <w:sz w:val="22"/>
          <w:szCs w:val="22"/>
          <w:lang w:eastAsia="ar-SA"/>
        </w:rPr>
        <w:t>5</w:t>
      </w:r>
      <w:r w:rsidR="0033277E">
        <w:rPr>
          <w:rFonts w:asciiTheme="minorHAnsi" w:eastAsia="Calibri" w:hAnsiTheme="minorHAnsi" w:cstheme="minorHAnsi"/>
          <w:sz w:val="22"/>
          <w:szCs w:val="22"/>
          <w:lang w:eastAsia="ar-SA"/>
        </w:rPr>
        <w:t>.</w:t>
      </w:r>
      <w:r w:rsidR="00EC2968">
        <w:rPr>
          <w:rFonts w:asciiTheme="minorHAnsi" w:eastAsia="Calibri" w:hAnsiTheme="minorHAnsi" w:cstheme="minorHAnsi"/>
          <w:sz w:val="22"/>
          <w:szCs w:val="22"/>
          <w:lang w:eastAsia="ar-SA"/>
        </w:rPr>
        <w:t>202</w:t>
      </w:r>
      <w:r w:rsidR="006F28C0">
        <w:rPr>
          <w:rFonts w:asciiTheme="minorHAnsi" w:eastAsia="Calibri" w:hAnsiTheme="minorHAnsi" w:cstheme="minorHAnsi"/>
          <w:sz w:val="22"/>
          <w:szCs w:val="22"/>
          <w:lang w:eastAsia="ar-SA"/>
        </w:rPr>
        <w:t>5</w:t>
      </w:r>
      <w:r w:rsidR="004347AC">
        <w:rPr>
          <w:rFonts w:asciiTheme="minorHAnsi" w:eastAsia="Calibri" w:hAnsiTheme="minorHAnsi" w:cstheme="minorHAnsi"/>
          <w:sz w:val="22"/>
          <w:szCs w:val="22"/>
          <w:lang w:eastAsia="ar-SA"/>
        </w:rPr>
        <w:t xml:space="preserve"> </w:t>
      </w:r>
      <w:r w:rsidRPr="00974C87">
        <w:rPr>
          <w:rFonts w:asciiTheme="minorHAnsi" w:eastAsia="Calibri" w:hAnsiTheme="minorHAnsi" w:cstheme="minorHAnsi"/>
          <w:sz w:val="22"/>
          <w:szCs w:val="22"/>
          <w:lang w:eastAsia="ar-SA"/>
        </w:rPr>
        <w:t xml:space="preserve">przeprowadzonego na podstawie Regulaminu udzielania zamówień publicznych w Wojewódzkiej Stacji Pogotowia Ratunkowego w Olsztynie, których wartość jest niższa niż 130 000 zł netto wprowadzonego Zarządzeniem nr </w:t>
      </w:r>
      <w:r w:rsidR="00A46BE1" w:rsidRPr="002001FF">
        <w:rPr>
          <w:rFonts w:asciiTheme="minorHAnsi" w:hAnsiTheme="minorHAnsi" w:cstheme="minorHAnsi"/>
          <w:sz w:val="22"/>
          <w:szCs w:val="22"/>
        </w:rPr>
        <w:t>1/202</w:t>
      </w:r>
      <w:r w:rsidR="00A46BE1">
        <w:rPr>
          <w:rFonts w:asciiTheme="minorHAnsi" w:hAnsiTheme="minorHAnsi" w:cstheme="minorHAnsi"/>
          <w:sz w:val="22"/>
          <w:szCs w:val="22"/>
        </w:rPr>
        <w:t>5</w:t>
      </w:r>
      <w:r w:rsidR="00A46BE1" w:rsidRPr="002001FF">
        <w:rPr>
          <w:rFonts w:asciiTheme="minorHAnsi" w:hAnsiTheme="minorHAnsi" w:cstheme="minorHAnsi"/>
          <w:sz w:val="22"/>
          <w:szCs w:val="22"/>
        </w:rPr>
        <w:t xml:space="preserve"> z dnia </w:t>
      </w:r>
      <w:r w:rsidR="00A46BE1">
        <w:rPr>
          <w:rFonts w:asciiTheme="minorHAnsi" w:hAnsiTheme="minorHAnsi" w:cstheme="minorHAnsi"/>
          <w:sz w:val="22"/>
          <w:szCs w:val="22"/>
        </w:rPr>
        <w:t>2</w:t>
      </w:r>
      <w:r w:rsidR="00A46BE1" w:rsidRPr="002001FF">
        <w:rPr>
          <w:rFonts w:asciiTheme="minorHAnsi" w:hAnsiTheme="minorHAnsi" w:cstheme="minorHAnsi"/>
          <w:sz w:val="22"/>
          <w:szCs w:val="22"/>
        </w:rPr>
        <w:t xml:space="preserve"> stycznia 202</w:t>
      </w:r>
      <w:r w:rsidR="00A46BE1">
        <w:rPr>
          <w:rFonts w:asciiTheme="minorHAnsi" w:hAnsiTheme="minorHAnsi" w:cstheme="minorHAnsi"/>
          <w:sz w:val="22"/>
          <w:szCs w:val="22"/>
        </w:rPr>
        <w:t>5</w:t>
      </w:r>
      <w:r w:rsidR="00A46BE1" w:rsidRPr="002001FF">
        <w:rPr>
          <w:rFonts w:asciiTheme="minorHAnsi" w:hAnsiTheme="minorHAnsi" w:cstheme="minorHAnsi"/>
          <w:sz w:val="22"/>
          <w:szCs w:val="22"/>
        </w:rPr>
        <w:t xml:space="preserve"> r. </w:t>
      </w:r>
      <w:r w:rsidRPr="00974C87">
        <w:rPr>
          <w:rFonts w:asciiTheme="minorHAnsi" w:eastAsia="Calibri" w:hAnsiTheme="minorHAnsi" w:cstheme="minorHAnsi"/>
          <w:sz w:val="22"/>
          <w:szCs w:val="22"/>
          <w:lang w:eastAsia="ar-SA"/>
        </w:rPr>
        <w:t>Dyrektora Wojewódzkiej Stacji Pogotowia Ratunkowego w Olsztynie, pomiędzy:</w:t>
      </w:r>
    </w:p>
    <w:p w14:paraId="255AE26D" w14:textId="77777777" w:rsidR="006114D6" w:rsidRPr="00974C87" w:rsidRDefault="006114D6" w:rsidP="00C27D62">
      <w:pPr>
        <w:spacing w:line="360" w:lineRule="auto"/>
        <w:jc w:val="both"/>
        <w:rPr>
          <w:rFonts w:asciiTheme="minorHAnsi" w:hAnsiTheme="minorHAnsi" w:cstheme="minorHAnsi"/>
          <w:sz w:val="22"/>
          <w:szCs w:val="22"/>
        </w:rPr>
      </w:pPr>
      <w:r w:rsidRPr="00C27D62">
        <w:rPr>
          <w:rFonts w:asciiTheme="minorHAnsi" w:hAnsiTheme="minorHAnsi" w:cstheme="minorHAnsi"/>
          <w:b/>
          <w:bCs/>
          <w:sz w:val="22"/>
          <w:szCs w:val="22"/>
        </w:rPr>
        <w:t>Wojewódzką Stacją Pogotowia  Ratunkowego</w:t>
      </w:r>
      <w:r w:rsidRPr="00974C87">
        <w:rPr>
          <w:rFonts w:asciiTheme="minorHAnsi" w:hAnsiTheme="minorHAnsi" w:cstheme="minorHAnsi"/>
          <w:bCs/>
          <w:sz w:val="22"/>
          <w:szCs w:val="22"/>
        </w:rPr>
        <w:t xml:space="preserve"> </w:t>
      </w:r>
      <w:r w:rsidRPr="00974C87">
        <w:rPr>
          <w:rFonts w:asciiTheme="minorHAnsi" w:hAnsiTheme="minorHAnsi" w:cstheme="minorHAnsi"/>
          <w:sz w:val="22"/>
          <w:szCs w:val="22"/>
        </w:rPr>
        <w:t>z siedzibą w Olsztynie, ul. W. Pstrowskiego 28 B, 10-602 Olsztyn, Regon 511332933, NIP 739-29-72-605 wpisaną do Rejestru stowarzyszeń, innych organizacji społecznych i zawodowych, fundacji i publicznych zakładów opieki zdrowotnej Krajowego Rejestru Sądowego przez Sąd Rejonowy w Olsztynie VIII Wydział Gospodarczy Krajowego Rejestru Sądowego pod numerem KRS 0000021823,  NIP 739-2-72-605, Regon 511332933.</w:t>
      </w:r>
    </w:p>
    <w:p w14:paraId="2AAD27DF" w14:textId="77777777" w:rsidR="006114D6" w:rsidRPr="00974C87" w:rsidRDefault="006114D6" w:rsidP="00C27D62">
      <w:pPr>
        <w:spacing w:line="360" w:lineRule="auto"/>
        <w:jc w:val="both"/>
        <w:rPr>
          <w:rFonts w:asciiTheme="minorHAnsi" w:hAnsiTheme="minorHAnsi" w:cstheme="minorHAnsi"/>
          <w:sz w:val="22"/>
          <w:szCs w:val="22"/>
        </w:rPr>
      </w:pPr>
      <w:r w:rsidRPr="00974C87">
        <w:rPr>
          <w:rFonts w:asciiTheme="minorHAnsi" w:hAnsiTheme="minorHAnsi" w:cstheme="minorHAnsi"/>
          <w:sz w:val="22"/>
          <w:szCs w:val="22"/>
        </w:rPr>
        <w:t xml:space="preserve">zwaną w treści umowy </w:t>
      </w:r>
      <w:r w:rsidRPr="00974C87">
        <w:rPr>
          <w:rFonts w:asciiTheme="minorHAnsi" w:hAnsiTheme="minorHAnsi" w:cstheme="minorHAnsi"/>
          <w:bCs/>
          <w:sz w:val="22"/>
          <w:szCs w:val="22"/>
        </w:rPr>
        <w:t>Zamawiającym,</w:t>
      </w:r>
      <w:r w:rsidRPr="00974C87">
        <w:rPr>
          <w:rFonts w:asciiTheme="minorHAnsi" w:hAnsiTheme="minorHAnsi" w:cstheme="minorHAnsi"/>
          <w:sz w:val="22"/>
          <w:szCs w:val="22"/>
        </w:rPr>
        <w:t xml:space="preserve"> </w:t>
      </w:r>
    </w:p>
    <w:p w14:paraId="4FDF594C" w14:textId="77777777" w:rsidR="006114D6" w:rsidRPr="00974C87" w:rsidRDefault="006114D6" w:rsidP="00C27D62">
      <w:pPr>
        <w:spacing w:line="360" w:lineRule="auto"/>
        <w:jc w:val="both"/>
        <w:rPr>
          <w:rFonts w:asciiTheme="minorHAnsi" w:hAnsiTheme="minorHAnsi" w:cstheme="minorHAnsi"/>
          <w:b/>
          <w:sz w:val="22"/>
          <w:szCs w:val="22"/>
        </w:rPr>
      </w:pPr>
      <w:r w:rsidRPr="00974C87">
        <w:rPr>
          <w:rFonts w:asciiTheme="minorHAnsi" w:hAnsiTheme="minorHAnsi" w:cstheme="minorHAnsi"/>
          <w:sz w:val="22"/>
          <w:szCs w:val="22"/>
        </w:rPr>
        <w:t xml:space="preserve">w imieniu i na rzecz której działa </w:t>
      </w:r>
      <w:r w:rsidRPr="00974C87">
        <w:rPr>
          <w:rFonts w:asciiTheme="minorHAnsi" w:hAnsiTheme="minorHAnsi" w:cstheme="minorHAnsi"/>
          <w:bCs/>
          <w:sz w:val="22"/>
          <w:szCs w:val="22"/>
        </w:rPr>
        <w:t>Marek Myszkowski - Dyrektor</w:t>
      </w:r>
    </w:p>
    <w:p w14:paraId="467196CB" w14:textId="77777777" w:rsidR="006114D6" w:rsidRPr="00974C87" w:rsidRDefault="006114D6" w:rsidP="00C27D62">
      <w:pPr>
        <w:spacing w:line="360" w:lineRule="auto"/>
        <w:jc w:val="both"/>
        <w:rPr>
          <w:rFonts w:asciiTheme="minorHAnsi" w:hAnsiTheme="minorHAnsi" w:cstheme="minorHAnsi"/>
          <w:sz w:val="22"/>
          <w:szCs w:val="22"/>
        </w:rPr>
      </w:pPr>
      <w:r w:rsidRPr="00974C87">
        <w:rPr>
          <w:rFonts w:asciiTheme="minorHAnsi" w:hAnsiTheme="minorHAnsi" w:cstheme="minorHAnsi"/>
          <w:sz w:val="22"/>
          <w:szCs w:val="22"/>
        </w:rPr>
        <w:t>a</w:t>
      </w:r>
    </w:p>
    <w:p w14:paraId="0EB2CFF4" w14:textId="77777777" w:rsidR="006114D6" w:rsidRPr="00974C87" w:rsidRDefault="006114D6" w:rsidP="00C27D62">
      <w:pPr>
        <w:pStyle w:val="Default"/>
        <w:spacing w:line="360" w:lineRule="auto"/>
        <w:jc w:val="both"/>
        <w:rPr>
          <w:rFonts w:asciiTheme="minorHAnsi" w:hAnsiTheme="minorHAnsi" w:cstheme="minorHAnsi"/>
          <w:bCs/>
          <w:color w:val="auto"/>
          <w:sz w:val="22"/>
          <w:szCs w:val="22"/>
        </w:rPr>
      </w:pPr>
      <w:r w:rsidRPr="00974C87">
        <w:rPr>
          <w:rFonts w:asciiTheme="minorHAnsi" w:hAnsiTheme="minorHAnsi" w:cstheme="minorHAnsi"/>
          <w:bCs/>
          <w:color w:val="auto"/>
          <w:sz w:val="22"/>
          <w:szCs w:val="22"/>
        </w:rPr>
        <w:t>………..</w:t>
      </w:r>
    </w:p>
    <w:p w14:paraId="7CE06DD2" w14:textId="77777777" w:rsidR="006114D6" w:rsidRPr="00974C87" w:rsidRDefault="006114D6" w:rsidP="00C27D62">
      <w:pPr>
        <w:pStyle w:val="Default"/>
        <w:spacing w:line="360" w:lineRule="auto"/>
        <w:jc w:val="both"/>
        <w:rPr>
          <w:rFonts w:asciiTheme="minorHAnsi" w:hAnsiTheme="minorHAnsi" w:cstheme="minorHAnsi"/>
          <w:bCs/>
          <w:color w:val="auto"/>
          <w:sz w:val="22"/>
          <w:szCs w:val="22"/>
        </w:rPr>
      </w:pPr>
      <w:r w:rsidRPr="00974C87">
        <w:rPr>
          <w:rFonts w:asciiTheme="minorHAnsi" w:hAnsiTheme="minorHAnsi" w:cstheme="minorHAnsi"/>
          <w:bCs/>
          <w:color w:val="auto"/>
          <w:sz w:val="22"/>
          <w:szCs w:val="22"/>
        </w:rPr>
        <w:t>zwanym w treści umowy Wykonawcą,</w:t>
      </w:r>
    </w:p>
    <w:p w14:paraId="48E21B9B" w14:textId="77777777" w:rsidR="006114D6" w:rsidRPr="00974C87" w:rsidRDefault="006114D6" w:rsidP="00C27D62">
      <w:pPr>
        <w:pStyle w:val="Default"/>
        <w:spacing w:line="360" w:lineRule="auto"/>
        <w:jc w:val="both"/>
        <w:rPr>
          <w:rFonts w:asciiTheme="minorHAnsi" w:hAnsiTheme="minorHAnsi" w:cstheme="minorHAnsi"/>
          <w:bCs/>
          <w:color w:val="auto"/>
          <w:sz w:val="22"/>
          <w:szCs w:val="22"/>
        </w:rPr>
      </w:pPr>
      <w:r w:rsidRPr="00974C87">
        <w:rPr>
          <w:rFonts w:asciiTheme="minorHAnsi" w:hAnsiTheme="minorHAnsi" w:cstheme="minorHAnsi"/>
          <w:bCs/>
          <w:color w:val="auto"/>
          <w:sz w:val="22"/>
          <w:szCs w:val="22"/>
        </w:rPr>
        <w:t>reprezentowaną przez: ……….</w:t>
      </w:r>
    </w:p>
    <w:p w14:paraId="2549EF23" w14:textId="77777777" w:rsidR="006114D6" w:rsidRPr="00974C87" w:rsidRDefault="006114D6" w:rsidP="00C27D62">
      <w:pPr>
        <w:pStyle w:val="Default"/>
        <w:spacing w:line="360" w:lineRule="auto"/>
        <w:jc w:val="both"/>
        <w:rPr>
          <w:rFonts w:asciiTheme="minorHAnsi" w:hAnsiTheme="minorHAnsi" w:cstheme="minorHAnsi"/>
          <w:b/>
          <w:bCs/>
          <w:color w:val="auto"/>
          <w:sz w:val="22"/>
          <w:szCs w:val="22"/>
        </w:rPr>
      </w:pPr>
    </w:p>
    <w:p w14:paraId="2067E5C9"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1.</w:t>
      </w:r>
    </w:p>
    <w:p w14:paraId="4CE72237"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Postanowienia wstępne</w:t>
      </w:r>
    </w:p>
    <w:p w14:paraId="5A187BC9"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 Przedmiotem umowy jest świadczenie kompleksowej usługi, obejmującej dostawę i sprzedaż paliwa gazowego - gazu ziemnego dokonywaną przez Wykonawcę na rzecz Zamawiającego w okresie obowiązywania Umowy i na warunkach w niej określonych, lecz nie wcześniej niż po skutecznym rozwiązaniu umowy sprzedaży paliwa gazowego - gazu ziemnego zawartej między Zamawiającym i jego dotychczasowym sprzedawcą.</w:t>
      </w:r>
    </w:p>
    <w:p w14:paraId="7851A5C2"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Dostarczanie paliwa gazowego - gazu ziemnego odbywać się będzie na warunkach określonych przepisami w Prawie Energetycznym, aktualnie obowiązującej Taryfie, w aktualnej </w:t>
      </w:r>
      <w:proofErr w:type="spellStart"/>
      <w:r w:rsidRPr="00974C87">
        <w:rPr>
          <w:rFonts w:asciiTheme="minorHAnsi" w:hAnsiTheme="minorHAnsi" w:cstheme="minorHAnsi"/>
          <w:color w:val="auto"/>
          <w:sz w:val="22"/>
          <w:szCs w:val="22"/>
        </w:rPr>
        <w:t>IRiESD</w:t>
      </w:r>
      <w:proofErr w:type="spellEnd"/>
      <w:r w:rsidRPr="00974C87">
        <w:rPr>
          <w:rFonts w:asciiTheme="minorHAnsi" w:hAnsiTheme="minorHAnsi" w:cstheme="minorHAnsi"/>
          <w:color w:val="auto"/>
          <w:sz w:val="22"/>
          <w:szCs w:val="22"/>
        </w:rPr>
        <w:t xml:space="preserve"> oraz w Umowie.</w:t>
      </w:r>
    </w:p>
    <w:p w14:paraId="6F50F836" w14:textId="77777777" w:rsidR="006114D6" w:rsidRPr="00974C87" w:rsidRDefault="006114D6" w:rsidP="00C27D62">
      <w:pPr>
        <w:pStyle w:val="Default"/>
        <w:spacing w:line="360" w:lineRule="auto"/>
        <w:jc w:val="both"/>
        <w:rPr>
          <w:rFonts w:asciiTheme="minorHAnsi" w:eastAsiaTheme="minorHAnsi" w:hAnsiTheme="minorHAnsi" w:cstheme="minorHAnsi"/>
          <w:color w:val="auto"/>
          <w:sz w:val="22"/>
          <w:szCs w:val="22"/>
          <w:lang w:eastAsia="en-US"/>
        </w:rPr>
      </w:pPr>
      <w:r w:rsidRPr="00974C87">
        <w:rPr>
          <w:rFonts w:asciiTheme="minorHAnsi" w:hAnsiTheme="minorHAnsi" w:cstheme="minorHAnsi"/>
          <w:color w:val="auto"/>
          <w:sz w:val="22"/>
          <w:szCs w:val="22"/>
        </w:rPr>
        <w:t xml:space="preserve">3. Wykonawca oświadcza, że posiada koncesję na obrót gazem ziemnym, numer koncesji …………..………, wydaną przez Prezesa Urzędu Regulacji Energetyki </w:t>
      </w:r>
      <w:r w:rsidRPr="00974C87">
        <w:rPr>
          <w:rFonts w:asciiTheme="minorHAnsi" w:eastAsiaTheme="minorHAnsi" w:hAnsiTheme="minorHAnsi" w:cstheme="minorHAnsi"/>
          <w:color w:val="auto"/>
          <w:sz w:val="22"/>
          <w:szCs w:val="22"/>
          <w:lang w:eastAsia="en-US"/>
        </w:rPr>
        <w:t>oraz umowę z przedsiębiorstwem gazowniczym prowadzącym działalność w zakresie dystrybucji paliwa gazowego</w:t>
      </w:r>
      <w:r w:rsidRPr="00974C87">
        <w:rPr>
          <w:rFonts w:asciiTheme="minorHAnsi" w:hAnsiTheme="minorHAnsi" w:cstheme="minorHAnsi"/>
          <w:color w:val="auto"/>
          <w:sz w:val="22"/>
          <w:szCs w:val="22"/>
        </w:rPr>
        <w:t xml:space="preserve"> - gazu ziemnego</w:t>
      </w:r>
      <w:r w:rsidRPr="00974C87">
        <w:rPr>
          <w:rFonts w:asciiTheme="minorHAnsi" w:eastAsiaTheme="minorHAnsi" w:hAnsiTheme="minorHAnsi" w:cstheme="minorHAnsi"/>
          <w:color w:val="auto"/>
          <w:sz w:val="22"/>
          <w:szCs w:val="22"/>
          <w:lang w:eastAsia="en-US"/>
        </w:rPr>
        <w:t xml:space="preserve"> na świadczenie usług dystrybucyjnych na obszarze, na którym znajdują się punkt poboru Zamawiającego. </w:t>
      </w:r>
    </w:p>
    <w:p w14:paraId="104F2FD3"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4. Usługa dystrybucji paliwa gazowego - gazu ziemnego do instalacji znajdujących się w obiektach Wojewódzkiej Stacji Pogotowia Ratunkowego w Olsztynie zlokalizowanych:</w:t>
      </w:r>
    </w:p>
    <w:p w14:paraId="48EA5D09" w14:textId="3AC7658A" w:rsidR="006114D6" w:rsidRPr="00DD7A2E" w:rsidRDefault="006114D6" w:rsidP="00C27D62">
      <w:pPr>
        <w:pStyle w:val="Default"/>
        <w:spacing w:line="360" w:lineRule="auto"/>
        <w:ind w:firstLine="284"/>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 xml:space="preserve">1) w Olsztynie przy ul. W. Pstrowskiego 28 B - myjnia samochodowa, </w:t>
      </w:r>
      <w:r w:rsidRPr="00DD7A2E">
        <w:rPr>
          <w:rFonts w:asciiTheme="minorHAnsi" w:hAnsiTheme="minorHAnsi" w:cstheme="minorHAnsi"/>
          <w:sz w:val="22"/>
          <w:szCs w:val="22"/>
        </w:rPr>
        <w:t>nr punktu poboru: 8018590365500021848952,</w:t>
      </w:r>
    </w:p>
    <w:p w14:paraId="3571A49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odbywać się będzie za pośrednictwem sieci dystrybucyjnej należącej do Operatora Systemu Dystrybucyjnego – Polska Spółka Gazownictwa Oddział Zakład Gazowniczy w Olsztynie (zwanego dalej OSD). </w:t>
      </w:r>
    </w:p>
    <w:p w14:paraId="63C4275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5. Niniejsza Umowa reguluje warunki sprzedaży gazu ziemnego wysokometanowego oraz świadczenie usług dystrybucyjnych. </w:t>
      </w:r>
    </w:p>
    <w:p w14:paraId="772649C9"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6. Wykonawca oświadcza, że ma zawartą stosowną umowę z OSD, o którym mowa w ust. 3 umożliwiającą sprzedaż gazu ziemnego do instalacji znajdującej się w obiektach Zamawiającego za pośrednictwem sieci dystrybucyjnej OSD. </w:t>
      </w:r>
    </w:p>
    <w:p w14:paraId="12E996AA" w14:textId="77777777" w:rsidR="006114D6" w:rsidRPr="00DD7A2E" w:rsidRDefault="006114D6" w:rsidP="00C27D62">
      <w:pPr>
        <w:pStyle w:val="Default"/>
        <w:spacing w:line="360" w:lineRule="auto"/>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7. Zamawiający oświadcza, że na dzień zawarcia umowy zakwalifikowany jest:</w:t>
      </w:r>
    </w:p>
    <w:p w14:paraId="2645A7F0" w14:textId="0E8F2139" w:rsidR="006114D6" w:rsidRPr="00DD7A2E" w:rsidRDefault="006114D6" w:rsidP="00C27D62">
      <w:pPr>
        <w:pStyle w:val="Default"/>
        <w:spacing w:line="360" w:lineRule="auto"/>
        <w:ind w:firstLine="284"/>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1) w lokalizacji Olsztyn, ul. Pstrowskiego 28b do grupy taryfowej W-3,6,</w:t>
      </w:r>
    </w:p>
    <w:p w14:paraId="4B9D17CB" w14:textId="77777777" w:rsidR="006114D6" w:rsidRPr="00DD7A2E" w:rsidRDefault="006114D6" w:rsidP="00C27D62">
      <w:pPr>
        <w:pStyle w:val="Default"/>
        <w:spacing w:line="360" w:lineRule="auto"/>
        <w:jc w:val="both"/>
        <w:rPr>
          <w:rFonts w:asciiTheme="minorHAnsi" w:eastAsiaTheme="minorHAnsi" w:hAnsiTheme="minorHAnsi" w:cstheme="minorHAnsi"/>
          <w:color w:val="auto"/>
          <w:sz w:val="22"/>
          <w:szCs w:val="22"/>
          <w:lang w:eastAsia="en-US"/>
        </w:rPr>
      </w:pPr>
      <w:r w:rsidRPr="00DD7A2E">
        <w:rPr>
          <w:rFonts w:asciiTheme="minorHAnsi" w:hAnsiTheme="minorHAnsi" w:cstheme="minorHAnsi"/>
          <w:color w:val="auto"/>
          <w:sz w:val="22"/>
          <w:szCs w:val="22"/>
        </w:rPr>
        <w:t xml:space="preserve">8. </w:t>
      </w:r>
      <w:r w:rsidRPr="00DD7A2E">
        <w:rPr>
          <w:rFonts w:asciiTheme="minorHAnsi" w:eastAsiaTheme="minorHAnsi" w:hAnsiTheme="minorHAnsi" w:cstheme="minorHAnsi"/>
          <w:color w:val="auto"/>
          <w:sz w:val="22"/>
          <w:szCs w:val="22"/>
          <w:lang w:eastAsia="en-US"/>
        </w:rPr>
        <w:t xml:space="preserve">Podstawą do ustalenia warunków niniejszej Umowy są: </w:t>
      </w:r>
    </w:p>
    <w:p w14:paraId="64A6AAD9" w14:textId="59ED52CA" w:rsidR="006114D6" w:rsidRPr="00DD7A2E" w:rsidRDefault="006114D6" w:rsidP="00C27D62">
      <w:pPr>
        <w:autoSpaceDE w:val="0"/>
        <w:autoSpaceDN w:val="0"/>
        <w:adjustRightInd w:val="0"/>
        <w:spacing w:line="360" w:lineRule="auto"/>
        <w:jc w:val="both"/>
        <w:rPr>
          <w:rFonts w:asciiTheme="minorHAnsi" w:eastAsiaTheme="minorHAnsi" w:hAnsiTheme="minorHAnsi" w:cstheme="minorHAnsi"/>
          <w:sz w:val="22"/>
          <w:szCs w:val="22"/>
          <w:lang w:eastAsia="en-US"/>
        </w:rPr>
      </w:pPr>
      <w:r w:rsidRPr="00DD7A2E">
        <w:rPr>
          <w:rFonts w:asciiTheme="minorHAnsi" w:eastAsiaTheme="minorHAnsi" w:hAnsiTheme="minorHAnsi" w:cstheme="minorHAnsi"/>
          <w:sz w:val="22"/>
          <w:szCs w:val="22"/>
          <w:lang w:eastAsia="en-US"/>
        </w:rPr>
        <w:t xml:space="preserve">a) Ustawa z dnia 10 kwietnia 1997 r. Prawo </w:t>
      </w:r>
      <w:r w:rsidR="00E54E2A" w:rsidRPr="00DD7A2E">
        <w:rPr>
          <w:rFonts w:asciiTheme="minorHAnsi" w:eastAsiaTheme="minorHAnsi" w:hAnsiTheme="minorHAnsi" w:cstheme="minorHAnsi"/>
          <w:sz w:val="22"/>
          <w:szCs w:val="22"/>
          <w:lang w:eastAsia="en-US"/>
        </w:rPr>
        <w:t>Energetyczne (</w:t>
      </w:r>
      <w:proofErr w:type="spellStart"/>
      <w:r w:rsidR="00E54E2A" w:rsidRPr="00DD7A2E">
        <w:rPr>
          <w:rFonts w:asciiTheme="minorHAnsi" w:eastAsiaTheme="minorHAnsi" w:hAnsiTheme="minorHAnsi" w:cstheme="minorHAnsi"/>
          <w:sz w:val="22"/>
          <w:szCs w:val="22"/>
          <w:lang w:eastAsia="en-US"/>
        </w:rPr>
        <w:t>t.j</w:t>
      </w:r>
      <w:proofErr w:type="spellEnd"/>
      <w:r w:rsidR="00E54E2A" w:rsidRPr="00DD7A2E">
        <w:rPr>
          <w:rFonts w:asciiTheme="minorHAnsi" w:eastAsiaTheme="minorHAnsi" w:hAnsiTheme="minorHAnsi" w:cstheme="minorHAnsi"/>
          <w:sz w:val="22"/>
          <w:szCs w:val="22"/>
          <w:lang w:eastAsia="en-US"/>
        </w:rPr>
        <w:t>. Dz. U. z 202</w:t>
      </w:r>
      <w:r w:rsidR="00BD4086" w:rsidRPr="00DD7A2E">
        <w:rPr>
          <w:rFonts w:asciiTheme="minorHAnsi" w:eastAsiaTheme="minorHAnsi" w:hAnsiTheme="minorHAnsi" w:cstheme="minorHAnsi"/>
          <w:sz w:val="22"/>
          <w:szCs w:val="22"/>
          <w:lang w:eastAsia="en-US"/>
        </w:rPr>
        <w:t>4</w:t>
      </w:r>
      <w:r w:rsidRPr="00DD7A2E">
        <w:rPr>
          <w:rFonts w:asciiTheme="minorHAnsi" w:eastAsiaTheme="minorHAnsi" w:hAnsiTheme="minorHAnsi" w:cstheme="minorHAnsi"/>
          <w:sz w:val="22"/>
          <w:szCs w:val="22"/>
          <w:lang w:eastAsia="en-US"/>
        </w:rPr>
        <w:t xml:space="preserve"> r. poz. </w:t>
      </w:r>
      <w:r w:rsidR="00BD4086" w:rsidRPr="00DD7A2E">
        <w:rPr>
          <w:rFonts w:asciiTheme="minorHAnsi" w:eastAsiaTheme="minorHAnsi" w:hAnsiTheme="minorHAnsi" w:cstheme="minorHAnsi"/>
          <w:sz w:val="22"/>
          <w:szCs w:val="22"/>
          <w:lang w:eastAsia="en-US"/>
        </w:rPr>
        <w:t>266</w:t>
      </w:r>
      <w:r w:rsidRPr="00DD7A2E">
        <w:rPr>
          <w:rFonts w:asciiTheme="minorHAnsi" w:eastAsiaTheme="minorHAnsi" w:hAnsiTheme="minorHAnsi" w:cstheme="minorHAnsi"/>
          <w:sz w:val="22"/>
          <w:szCs w:val="22"/>
          <w:lang w:eastAsia="en-US"/>
        </w:rPr>
        <w:t xml:space="preserve"> z późn. zm.) wraz z aktami wykonawczymi, które znajdują zastosowanie do niniejszej Umowy, </w:t>
      </w:r>
    </w:p>
    <w:p w14:paraId="68F53A72" w14:textId="28793068" w:rsidR="006114D6" w:rsidRPr="00DD7A2E" w:rsidRDefault="006114D6" w:rsidP="00C27D62">
      <w:pPr>
        <w:autoSpaceDE w:val="0"/>
        <w:autoSpaceDN w:val="0"/>
        <w:adjustRightInd w:val="0"/>
        <w:spacing w:line="360" w:lineRule="auto"/>
        <w:jc w:val="both"/>
        <w:rPr>
          <w:rFonts w:asciiTheme="minorHAnsi" w:eastAsiaTheme="minorHAnsi" w:hAnsiTheme="minorHAnsi" w:cstheme="minorHAnsi"/>
          <w:sz w:val="22"/>
          <w:szCs w:val="22"/>
          <w:lang w:eastAsia="en-US"/>
        </w:rPr>
      </w:pPr>
      <w:r w:rsidRPr="00DD7A2E">
        <w:rPr>
          <w:rFonts w:asciiTheme="minorHAnsi" w:eastAsiaTheme="minorHAnsi" w:hAnsiTheme="minorHAnsi" w:cstheme="minorHAnsi"/>
          <w:sz w:val="22"/>
          <w:szCs w:val="22"/>
          <w:lang w:eastAsia="en-US"/>
        </w:rPr>
        <w:t>b) Ustawa z dnia 23 kwietnia 1964 r. – Kodeks Cywilny (</w:t>
      </w:r>
      <w:proofErr w:type="spellStart"/>
      <w:r w:rsidR="00A46BE1" w:rsidRPr="00DD7A2E">
        <w:rPr>
          <w:rFonts w:asciiTheme="minorHAnsi" w:eastAsiaTheme="minorHAnsi" w:hAnsiTheme="minorHAnsi" w:cstheme="minorHAnsi"/>
          <w:sz w:val="22"/>
          <w:szCs w:val="22"/>
          <w:lang w:eastAsia="en-US"/>
        </w:rPr>
        <w:t>t.j</w:t>
      </w:r>
      <w:proofErr w:type="spellEnd"/>
      <w:r w:rsidR="00A46BE1" w:rsidRPr="00DD7A2E">
        <w:rPr>
          <w:rFonts w:asciiTheme="minorHAnsi" w:eastAsiaTheme="minorHAnsi" w:hAnsiTheme="minorHAnsi" w:cstheme="minorHAnsi"/>
          <w:sz w:val="22"/>
          <w:szCs w:val="22"/>
          <w:lang w:eastAsia="en-US"/>
        </w:rPr>
        <w:t>. Dz. U. z 2025 r. poz. 1071</w:t>
      </w:r>
      <w:r w:rsidRPr="00DD7A2E">
        <w:rPr>
          <w:rFonts w:asciiTheme="minorHAnsi" w:eastAsiaTheme="minorHAnsi" w:hAnsiTheme="minorHAnsi" w:cstheme="minorHAnsi"/>
          <w:sz w:val="22"/>
          <w:szCs w:val="22"/>
          <w:lang w:eastAsia="en-US"/>
        </w:rPr>
        <w:t xml:space="preserve">, zwanej dalej „Kodeks Cywilny”), </w:t>
      </w:r>
    </w:p>
    <w:p w14:paraId="22D00BAC" w14:textId="54207562" w:rsidR="006114D6" w:rsidRPr="00DD7A2E" w:rsidRDefault="006114D6" w:rsidP="00C27D62">
      <w:pPr>
        <w:autoSpaceDE w:val="0"/>
        <w:autoSpaceDN w:val="0"/>
        <w:adjustRightInd w:val="0"/>
        <w:spacing w:line="360" w:lineRule="auto"/>
        <w:jc w:val="both"/>
        <w:rPr>
          <w:rFonts w:asciiTheme="minorHAnsi" w:eastAsiaTheme="minorHAnsi" w:hAnsiTheme="minorHAnsi" w:cstheme="minorHAnsi"/>
          <w:sz w:val="22"/>
          <w:szCs w:val="22"/>
          <w:lang w:eastAsia="en-US"/>
        </w:rPr>
      </w:pPr>
      <w:r w:rsidRPr="00DD7A2E">
        <w:rPr>
          <w:rFonts w:asciiTheme="minorHAnsi" w:eastAsiaTheme="minorHAnsi" w:hAnsiTheme="minorHAnsi" w:cstheme="minorHAnsi"/>
          <w:sz w:val="22"/>
          <w:szCs w:val="22"/>
          <w:lang w:eastAsia="en-US"/>
        </w:rPr>
        <w:t>c) Ustawa z dnia 6 grudnia 2008 roku o podatku akcyzowym (</w:t>
      </w:r>
      <w:proofErr w:type="spellStart"/>
      <w:r w:rsidR="00A46BE1" w:rsidRPr="00DD7A2E">
        <w:rPr>
          <w:rFonts w:asciiTheme="minorHAnsi" w:eastAsiaTheme="minorHAnsi" w:hAnsiTheme="minorHAnsi" w:cstheme="minorHAnsi"/>
          <w:sz w:val="22"/>
          <w:szCs w:val="22"/>
          <w:lang w:eastAsia="en-US"/>
        </w:rPr>
        <w:t>t.j</w:t>
      </w:r>
      <w:proofErr w:type="spellEnd"/>
      <w:r w:rsidR="00A46BE1" w:rsidRPr="00DD7A2E">
        <w:rPr>
          <w:rFonts w:asciiTheme="minorHAnsi" w:eastAsiaTheme="minorHAnsi" w:hAnsiTheme="minorHAnsi" w:cstheme="minorHAnsi"/>
          <w:sz w:val="22"/>
          <w:szCs w:val="22"/>
          <w:lang w:eastAsia="en-US"/>
        </w:rPr>
        <w:t xml:space="preserve">. Dz. U. z 2025 r. poz. 126 </w:t>
      </w:r>
      <w:r w:rsidRPr="00DD7A2E">
        <w:rPr>
          <w:rFonts w:asciiTheme="minorHAnsi" w:eastAsiaTheme="minorHAnsi" w:hAnsiTheme="minorHAnsi" w:cstheme="minorHAnsi"/>
          <w:sz w:val="22"/>
          <w:szCs w:val="22"/>
          <w:lang w:eastAsia="en-US"/>
        </w:rPr>
        <w:t>z późn. zm.)</w:t>
      </w:r>
    </w:p>
    <w:p w14:paraId="225C7A50" w14:textId="77777777" w:rsidR="006114D6" w:rsidRPr="00DD7A2E" w:rsidRDefault="006114D6" w:rsidP="00C27D62">
      <w:pPr>
        <w:pStyle w:val="Default"/>
        <w:spacing w:line="360" w:lineRule="auto"/>
        <w:jc w:val="both"/>
        <w:rPr>
          <w:rFonts w:asciiTheme="minorHAnsi" w:hAnsiTheme="minorHAnsi" w:cstheme="minorHAnsi"/>
          <w:color w:val="auto"/>
          <w:sz w:val="22"/>
          <w:szCs w:val="22"/>
        </w:rPr>
      </w:pPr>
    </w:p>
    <w:p w14:paraId="643A960D" w14:textId="77777777" w:rsidR="006114D6" w:rsidRPr="00DD7A2E" w:rsidRDefault="006114D6" w:rsidP="00C27D62">
      <w:pPr>
        <w:pStyle w:val="Default"/>
        <w:spacing w:line="360" w:lineRule="auto"/>
        <w:jc w:val="center"/>
        <w:rPr>
          <w:rFonts w:asciiTheme="minorHAnsi" w:hAnsiTheme="minorHAnsi" w:cstheme="minorHAnsi"/>
          <w:color w:val="auto"/>
          <w:sz w:val="22"/>
          <w:szCs w:val="22"/>
        </w:rPr>
      </w:pPr>
      <w:r w:rsidRPr="00DD7A2E">
        <w:rPr>
          <w:rFonts w:asciiTheme="minorHAnsi" w:hAnsiTheme="minorHAnsi" w:cstheme="minorHAnsi"/>
          <w:b/>
          <w:bCs/>
          <w:color w:val="auto"/>
          <w:sz w:val="22"/>
          <w:szCs w:val="22"/>
        </w:rPr>
        <w:t>§ 2.</w:t>
      </w:r>
    </w:p>
    <w:p w14:paraId="369B6C0E" w14:textId="77777777" w:rsidR="006114D6" w:rsidRPr="00DD7A2E" w:rsidRDefault="006114D6" w:rsidP="00C27D62">
      <w:pPr>
        <w:pStyle w:val="Default"/>
        <w:spacing w:line="360" w:lineRule="auto"/>
        <w:jc w:val="center"/>
        <w:rPr>
          <w:rFonts w:asciiTheme="minorHAnsi" w:hAnsiTheme="minorHAnsi" w:cstheme="minorHAnsi"/>
          <w:b/>
          <w:bCs/>
          <w:color w:val="auto"/>
          <w:sz w:val="22"/>
          <w:szCs w:val="22"/>
        </w:rPr>
      </w:pPr>
      <w:r w:rsidRPr="00DD7A2E">
        <w:rPr>
          <w:rFonts w:asciiTheme="minorHAnsi" w:hAnsiTheme="minorHAnsi" w:cstheme="minorHAnsi"/>
          <w:b/>
          <w:bCs/>
          <w:color w:val="auto"/>
          <w:sz w:val="22"/>
          <w:szCs w:val="22"/>
        </w:rPr>
        <w:t>Zobowiązania Stron</w:t>
      </w:r>
    </w:p>
    <w:p w14:paraId="038D2E2E" w14:textId="77777777" w:rsidR="006114D6" w:rsidRPr="00DD7A2E" w:rsidRDefault="006114D6" w:rsidP="00C27D62">
      <w:pPr>
        <w:pStyle w:val="Default"/>
        <w:spacing w:line="360" w:lineRule="auto"/>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1. Wykonawca zobowiązuje się do dostarczanie paliwa gazowego - gazu ziemnego do instalacji:</w:t>
      </w:r>
    </w:p>
    <w:p w14:paraId="5A314D10" w14:textId="7083B719" w:rsidR="006114D6" w:rsidRPr="00DD7A2E" w:rsidRDefault="006114D6" w:rsidP="00C27D62">
      <w:pPr>
        <w:pStyle w:val="Default"/>
        <w:numPr>
          <w:ilvl w:val="1"/>
          <w:numId w:val="1"/>
        </w:numPr>
        <w:spacing w:line="360" w:lineRule="auto"/>
        <w:ind w:left="426" w:firstLine="0"/>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 xml:space="preserve">w Olsztynie ul. W. Pstrowskiego 28 B, </w:t>
      </w:r>
    </w:p>
    <w:p w14:paraId="5CF42C33"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2. Zamawiający ma dostarczane paliwo gazowe - gaz ziemny z Państwowego Górnictwa Naftowego i</w:t>
      </w:r>
      <w:r w:rsidRPr="00974C87">
        <w:rPr>
          <w:rFonts w:asciiTheme="minorHAnsi" w:hAnsiTheme="minorHAnsi" w:cstheme="minorHAnsi"/>
          <w:color w:val="auto"/>
          <w:sz w:val="22"/>
          <w:szCs w:val="22"/>
        </w:rPr>
        <w:t xml:space="preserve"> Gazowego S.A. – zasilanie awaryjne, do lokalizacji wymienionych w </w:t>
      </w:r>
      <w:r w:rsidRPr="00974C87">
        <w:rPr>
          <w:rFonts w:asciiTheme="minorHAnsi" w:hAnsiTheme="minorHAnsi" w:cstheme="minorHAnsi"/>
          <w:bCs/>
          <w:color w:val="auto"/>
          <w:sz w:val="22"/>
          <w:szCs w:val="22"/>
        </w:rPr>
        <w:t>ust. 1</w:t>
      </w:r>
      <w:r w:rsidRPr="00974C87">
        <w:rPr>
          <w:rFonts w:asciiTheme="minorHAnsi" w:hAnsiTheme="minorHAnsi" w:cstheme="minorHAnsi"/>
          <w:color w:val="auto"/>
          <w:sz w:val="22"/>
          <w:szCs w:val="22"/>
        </w:rPr>
        <w:t>.</w:t>
      </w:r>
    </w:p>
    <w:p w14:paraId="1E508F8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3. Wykonawca zobowiązuje się do:  </w:t>
      </w:r>
    </w:p>
    <w:p w14:paraId="139DD55A" w14:textId="77777777" w:rsidR="006114D6" w:rsidRPr="00974C87" w:rsidRDefault="006114D6" w:rsidP="00C27D62">
      <w:pPr>
        <w:pStyle w:val="Default"/>
        <w:spacing w:line="360" w:lineRule="auto"/>
        <w:ind w:left="360" w:hanging="76"/>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 wypowiedzenia umowy na dostawy paliwa gazowego - gazu ziemnego z dotychczasowym Dostawcą na podstawie pełnomocnictwa udzielonego Wykonawcy przez Zamawiającego,</w:t>
      </w:r>
    </w:p>
    <w:p w14:paraId="290EABD9" w14:textId="77777777" w:rsidR="006114D6" w:rsidRPr="00974C87" w:rsidRDefault="006114D6" w:rsidP="00C27D62">
      <w:pPr>
        <w:pStyle w:val="Default"/>
        <w:spacing w:line="360" w:lineRule="auto"/>
        <w:ind w:left="360" w:hanging="76"/>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2) dostarczaniu paliwa gazowego - gazu ziemnego z zachowaniem obowiązujących standardów jakościowych wskazanych w § 3 niniejszej Umowy,</w:t>
      </w:r>
    </w:p>
    <w:p w14:paraId="32E3689E" w14:textId="77777777" w:rsidR="006114D6" w:rsidRPr="00974C87" w:rsidRDefault="006114D6" w:rsidP="00C27D62">
      <w:pPr>
        <w:pStyle w:val="Default"/>
        <w:spacing w:line="360" w:lineRule="auto"/>
        <w:ind w:left="360" w:hanging="76"/>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3) prowadzenia ewidencji wpłat należności zapewniającą poprawność rozliczeń,</w:t>
      </w:r>
    </w:p>
    <w:p w14:paraId="5931457F" w14:textId="77777777" w:rsidR="006114D6" w:rsidRPr="00974C87" w:rsidRDefault="006114D6" w:rsidP="00C27D62">
      <w:pPr>
        <w:pStyle w:val="Default"/>
        <w:spacing w:line="360" w:lineRule="auto"/>
        <w:ind w:left="360" w:hanging="76"/>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 xml:space="preserve">4) udostępnienia Zamawiającemu otrzymanych od właściwego OSD danych pomiarowo- rozliczeniowych w zakresie dostarczania paliwa gazowego - gazu ziemnego do instalacji znajdujących się w obiekcie objętym Umową, </w:t>
      </w:r>
    </w:p>
    <w:p w14:paraId="5243F9A5"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4. Zamawiający zobowiązuje się do: </w:t>
      </w:r>
    </w:p>
    <w:p w14:paraId="14CD06FC" w14:textId="77777777" w:rsidR="006114D6" w:rsidRPr="00974C87" w:rsidRDefault="006114D6" w:rsidP="00C27D62">
      <w:pPr>
        <w:pStyle w:val="Default"/>
        <w:spacing w:line="360" w:lineRule="auto"/>
        <w:ind w:firstLine="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pobierania paliwa zgodnie z obowiązującymi przepisami i warunkami Umowy, </w:t>
      </w:r>
    </w:p>
    <w:p w14:paraId="1891B56F"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zabezpieczenia przed uszkodzeniem lub zniszczeniem urządzeń pomiarowych oraz plomb, </w:t>
      </w:r>
    </w:p>
    <w:p w14:paraId="28EA2C88"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3) terminowego regulowania należności za dostarczone paliwo gazowe - gaz ziemny oraz innych należności związanych ze sprzedażą tego paliwa, </w:t>
      </w:r>
      <w:r w:rsidRPr="00974C87">
        <w:rPr>
          <w:rFonts w:asciiTheme="minorHAnsi" w:hAnsiTheme="minorHAnsi" w:cstheme="minorHAnsi"/>
          <w:color w:val="auto"/>
          <w:sz w:val="22"/>
          <w:szCs w:val="22"/>
        </w:rPr>
        <w:tab/>
      </w:r>
      <w:r w:rsidRPr="00974C87">
        <w:rPr>
          <w:rFonts w:asciiTheme="minorHAnsi" w:hAnsiTheme="minorHAnsi" w:cstheme="minorHAnsi"/>
          <w:color w:val="auto"/>
          <w:sz w:val="22"/>
          <w:szCs w:val="22"/>
        </w:rPr>
        <w:br/>
        <w:t xml:space="preserve">4) nabywania i odbioru paliwa gazowego - gazu ziemnego w celu wykorzystania na potrzeby własne w związku z prowadzoną działalnością – ogrzewanie. </w:t>
      </w:r>
    </w:p>
    <w:p w14:paraId="3ABB22A4"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5) przekazywania Wykonawcy istotnych informacji dotyczących realizacji Umowy. </w:t>
      </w:r>
    </w:p>
    <w:p w14:paraId="382CC12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5. Zmiana celu wykorzystania paliwa gazowego - gazu ziemnego wymaga zmiany Umowy lub zawarcia nowej Umowy. </w:t>
      </w:r>
    </w:p>
    <w:p w14:paraId="27F9B06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6. Strony zobowiązują się do: </w:t>
      </w:r>
    </w:p>
    <w:p w14:paraId="30F16012"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a) niezwłocznego wzajemnego informowania się o zauważonych wadach lub usterkach w układzie pomiarowym oraz innych okolicznościach mających wpływ na rozliczenia za dostarczone paliwo gazowe - gaz ziemny, </w:t>
      </w:r>
    </w:p>
    <w:p w14:paraId="36FF67A9"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b) zapewnienia wzajemnego dostępu do danych oraz wglądu do materiałów stanowiących podstawę do rozliczeń za dostarczone paliwo gazowe - gaz ziemny. </w:t>
      </w:r>
    </w:p>
    <w:p w14:paraId="7F387F0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7. Wykonawca nie gwarantuje ciągłości dostawy paliwa gazowego - gazu ziemnego oraz nie ponosi odpowiedzialności za niedostarczenie paliwa gazowego - gazu ziemnego do instalacji w obiektach Zamawiającego w przypadku: klęsk żywiołowych, innych przypadków siły wyższej, awarii w systemie oraz awarii sieciowych, jak również z powodu </w:t>
      </w:r>
      <w:proofErr w:type="spellStart"/>
      <w:r w:rsidRPr="00974C87">
        <w:rPr>
          <w:rFonts w:asciiTheme="minorHAnsi" w:hAnsiTheme="minorHAnsi" w:cstheme="minorHAnsi"/>
          <w:color w:val="auto"/>
          <w:sz w:val="22"/>
          <w:szCs w:val="22"/>
        </w:rPr>
        <w:t>wyłączeń</w:t>
      </w:r>
      <w:proofErr w:type="spellEnd"/>
      <w:r w:rsidRPr="00974C87">
        <w:rPr>
          <w:rFonts w:asciiTheme="minorHAnsi" w:hAnsiTheme="minorHAnsi" w:cstheme="minorHAnsi"/>
          <w:color w:val="auto"/>
          <w:sz w:val="22"/>
          <w:szCs w:val="22"/>
        </w:rPr>
        <w:t xml:space="preserve"> dokonywanych przez OSD. </w:t>
      </w:r>
    </w:p>
    <w:p w14:paraId="356F32EC"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8. Strony ustalają, że w przypadku, gdy Zamawiający będzie podlegał ograniczeniom w poborze paliwa gazowego - gazu ziemnego na podstawie Ustawy o zapasach Wykonawca nie ponosi odpowiedzialności za ewentualne szkody wynikłe z tego tytułu. </w:t>
      </w:r>
    </w:p>
    <w:p w14:paraId="060164E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9. Zamawiający ma prawo zgłosić Wykonawcy zmianę zamówionej ilości paliwa gazowego - gazu ziemnego w odniesieniu jednego lub kilku miesięcy gazowych najpóźniej na 25 dni przed pierwszym dniem miesiąca gazowego, którego zmiana ma dotyczyć.</w:t>
      </w:r>
    </w:p>
    <w:p w14:paraId="7E879061"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10. Zmiana wielkości zamówionej ilości paliwa gazowego - gazu ziemnego oraz mocy umownej na zasadach zgodnych z IRIESD nie stanowi zmiany umowy i nie wymaga podpisania aneksu.</w:t>
      </w:r>
    </w:p>
    <w:p w14:paraId="31BAE37B"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69B5C477"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3.</w:t>
      </w:r>
    </w:p>
    <w:p w14:paraId="7D3F00D0"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Standardy jakościowe</w:t>
      </w:r>
    </w:p>
    <w:p w14:paraId="750F27D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 xml:space="preserve">1. Wykonawca zobowiązuje się zapewnić Zamawiającemu standardy jakościowe obsługi zgodne z obowiązującymi przepisami Prawa energetycznego. </w:t>
      </w:r>
    </w:p>
    <w:p w14:paraId="617956AC" w14:textId="77777777" w:rsidR="006114D6" w:rsidRPr="00974C87" w:rsidRDefault="006114D6" w:rsidP="00C27D62">
      <w:pPr>
        <w:pStyle w:val="Default"/>
        <w:spacing w:after="62"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w:t>
      </w:r>
    </w:p>
    <w:p w14:paraId="06FEFB66" w14:textId="77777777" w:rsidR="006114D6" w:rsidRPr="00974C87" w:rsidRDefault="006114D6" w:rsidP="00C27D62">
      <w:pPr>
        <w:pStyle w:val="Default"/>
        <w:spacing w:line="360" w:lineRule="auto"/>
        <w:jc w:val="both"/>
        <w:rPr>
          <w:rFonts w:asciiTheme="minorHAnsi" w:hAnsiTheme="minorHAnsi" w:cstheme="minorHAnsi"/>
          <w:b/>
          <w:bCs/>
          <w:color w:val="auto"/>
          <w:sz w:val="22"/>
          <w:szCs w:val="22"/>
        </w:rPr>
      </w:pPr>
    </w:p>
    <w:p w14:paraId="7EFF35A4"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4.</w:t>
      </w:r>
    </w:p>
    <w:p w14:paraId="1FB9E09F"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Ceny i stawki opłat</w:t>
      </w:r>
    </w:p>
    <w:p w14:paraId="38EAF9F8" w14:textId="5D65D2CC"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 Strony ustalają, że za dostawę paliwa gazowego - gazu ziemnego do inst</w:t>
      </w:r>
      <w:r w:rsidR="00EC2968">
        <w:rPr>
          <w:rFonts w:asciiTheme="minorHAnsi" w:hAnsiTheme="minorHAnsi" w:cstheme="minorHAnsi"/>
          <w:color w:val="auto"/>
          <w:sz w:val="22"/>
          <w:szCs w:val="22"/>
        </w:rPr>
        <w:t xml:space="preserve">alacji Zamawiającego w okresie </w:t>
      </w:r>
      <w:r w:rsidR="001B03FD">
        <w:rPr>
          <w:rFonts w:asciiTheme="minorHAnsi" w:hAnsiTheme="minorHAnsi" w:cstheme="minorHAnsi"/>
          <w:color w:val="auto"/>
          <w:sz w:val="22"/>
          <w:szCs w:val="22"/>
        </w:rPr>
        <w:t>24</w:t>
      </w:r>
      <w:r w:rsidRPr="006F28C0">
        <w:rPr>
          <w:rFonts w:asciiTheme="minorHAnsi" w:hAnsiTheme="minorHAnsi" w:cstheme="minorHAnsi"/>
          <w:color w:val="auto"/>
          <w:sz w:val="22"/>
          <w:szCs w:val="22"/>
        </w:rPr>
        <w:t xml:space="preserve"> miesięcy</w:t>
      </w:r>
      <w:r w:rsidRPr="00974C87">
        <w:rPr>
          <w:rFonts w:asciiTheme="minorHAnsi" w:hAnsiTheme="minorHAnsi" w:cstheme="minorHAnsi"/>
          <w:color w:val="auto"/>
          <w:sz w:val="22"/>
          <w:szCs w:val="22"/>
        </w:rPr>
        <w:t xml:space="preserve"> Wykonawca otrzyma zapłatę w wysokości netto ……zł, brutto………zł (słownie:…….zł). </w:t>
      </w:r>
    </w:p>
    <w:p w14:paraId="5F063DDC" w14:textId="119881DE" w:rsidR="006114D6"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Wysokość kwoty netto wymienionej w ust. 1 wyliczono przy zachowaniu cen jednostkowych netto: </w:t>
      </w:r>
    </w:p>
    <w:tbl>
      <w:tblPr>
        <w:tblW w:w="10276" w:type="dxa"/>
        <w:tblCellMar>
          <w:left w:w="70" w:type="dxa"/>
          <w:right w:w="70" w:type="dxa"/>
        </w:tblCellMar>
        <w:tblLook w:val="04A0" w:firstRow="1" w:lastRow="0" w:firstColumn="1" w:lastColumn="0" w:noHBand="0" w:noVBand="1"/>
      </w:tblPr>
      <w:tblGrid>
        <w:gridCol w:w="1780"/>
        <w:gridCol w:w="600"/>
        <w:gridCol w:w="2510"/>
        <w:gridCol w:w="851"/>
        <w:gridCol w:w="1417"/>
        <w:gridCol w:w="1276"/>
        <w:gridCol w:w="1842"/>
      </w:tblGrid>
      <w:tr w:rsidR="004347AC" w:rsidRPr="004347AC" w14:paraId="177C82F3" w14:textId="77777777" w:rsidTr="00F07E92">
        <w:trPr>
          <w:trHeight w:val="353"/>
        </w:trPr>
        <w:tc>
          <w:tcPr>
            <w:tcW w:w="1780" w:type="dxa"/>
            <w:vMerge w:val="restart"/>
            <w:tcBorders>
              <w:top w:val="single" w:sz="8" w:space="0" w:color="auto"/>
              <w:left w:val="single" w:sz="8" w:space="0" w:color="auto"/>
              <w:bottom w:val="single" w:sz="4" w:space="0" w:color="auto"/>
              <w:right w:val="single" w:sz="8" w:space="0" w:color="auto"/>
            </w:tcBorders>
            <w:shd w:val="clear" w:color="auto" w:fill="FDE9D9" w:themeFill="accent6" w:themeFillTint="33"/>
            <w:vAlign w:val="center"/>
            <w:hideMark/>
          </w:tcPr>
          <w:p w14:paraId="06B9F32B"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Lokalizacja i taryfa</w:t>
            </w:r>
          </w:p>
        </w:tc>
        <w:tc>
          <w:tcPr>
            <w:tcW w:w="600" w:type="dxa"/>
            <w:vMerge w:val="restart"/>
            <w:tcBorders>
              <w:top w:val="single" w:sz="8" w:space="0" w:color="auto"/>
              <w:left w:val="nil"/>
              <w:bottom w:val="single" w:sz="4" w:space="0" w:color="auto"/>
              <w:right w:val="single" w:sz="4" w:space="0" w:color="auto"/>
            </w:tcBorders>
            <w:shd w:val="clear" w:color="auto" w:fill="FDE9D9" w:themeFill="accent6" w:themeFillTint="33"/>
            <w:noWrap/>
            <w:vAlign w:val="center"/>
            <w:hideMark/>
          </w:tcPr>
          <w:p w14:paraId="26B27C0F"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L.p.</w:t>
            </w:r>
          </w:p>
        </w:tc>
        <w:tc>
          <w:tcPr>
            <w:tcW w:w="2510" w:type="dxa"/>
            <w:vMerge w:val="restart"/>
            <w:tcBorders>
              <w:top w:val="single" w:sz="8" w:space="0" w:color="auto"/>
              <w:left w:val="nil"/>
              <w:bottom w:val="single" w:sz="4" w:space="0" w:color="auto"/>
              <w:right w:val="single" w:sz="4" w:space="0" w:color="auto"/>
            </w:tcBorders>
            <w:shd w:val="clear" w:color="auto" w:fill="FDE9D9" w:themeFill="accent6" w:themeFillTint="33"/>
            <w:noWrap/>
            <w:vAlign w:val="center"/>
            <w:hideMark/>
          </w:tcPr>
          <w:p w14:paraId="284E1136"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Wyszczególnienie</w:t>
            </w:r>
          </w:p>
        </w:tc>
        <w:tc>
          <w:tcPr>
            <w:tcW w:w="851" w:type="dxa"/>
            <w:vMerge w:val="restart"/>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55F6FC37"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j.m.</w:t>
            </w:r>
          </w:p>
        </w:tc>
        <w:tc>
          <w:tcPr>
            <w:tcW w:w="1417" w:type="dxa"/>
            <w:vMerge w:val="restart"/>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7F369B46"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Ilość</w:t>
            </w:r>
          </w:p>
        </w:tc>
        <w:tc>
          <w:tcPr>
            <w:tcW w:w="1276" w:type="dxa"/>
            <w:tcBorders>
              <w:top w:val="single" w:sz="8" w:space="0" w:color="auto"/>
              <w:left w:val="nil"/>
              <w:bottom w:val="single" w:sz="4" w:space="0" w:color="auto"/>
              <w:right w:val="nil"/>
            </w:tcBorders>
            <w:shd w:val="clear" w:color="auto" w:fill="FDE9D9" w:themeFill="accent6" w:themeFillTint="33"/>
            <w:vAlign w:val="center"/>
            <w:hideMark/>
          </w:tcPr>
          <w:p w14:paraId="6CEFCFB4"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Stawka</w:t>
            </w:r>
          </w:p>
        </w:tc>
        <w:tc>
          <w:tcPr>
            <w:tcW w:w="1842" w:type="dxa"/>
            <w:vMerge w:val="restart"/>
            <w:tcBorders>
              <w:top w:val="single" w:sz="8" w:space="0" w:color="auto"/>
              <w:left w:val="single" w:sz="4" w:space="0" w:color="auto"/>
              <w:bottom w:val="single" w:sz="4" w:space="0" w:color="auto"/>
              <w:right w:val="single" w:sz="8" w:space="0" w:color="auto"/>
            </w:tcBorders>
            <w:shd w:val="clear" w:color="auto" w:fill="FDE9D9" w:themeFill="accent6" w:themeFillTint="33"/>
            <w:vAlign w:val="center"/>
            <w:hideMark/>
          </w:tcPr>
          <w:p w14:paraId="47000F39"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Wartość</w:t>
            </w:r>
          </w:p>
          <w:p w14:paraId="6854C7A9" w14:textId="77777777" w:rsidR="004347AC" w:rsidRPr="004347AC" w:rsidRDefault="004347AC" w:rsidP="00C27D62">
            <w:pPr>
              <w:spacing w:line="360" w:lineRule="auto"/>
              <w:jc w:val="center"/>
              <w:rPr>
                <w:rFonts w:asciiTheme="minorHAnsi" w:hAnsiTheme="minorHAnsi" w:cstheme="minorHAnsi"/>
                <w:color w:val="000000"/>
                <w:szCs w:val="18"/>
              </w:rPr>
            </w:pPr>
            <w:r w:rsidRPr="004347AC">
              <w:rPr>
                <w:rFonts w:asciiTheme="minorHAnsi" w:hAnsiTheme="minorHAnsi" w:cstheme="minorHAnsi"/>
                <w:b/>
                <w:color w:val="000000"/>
                <w:szCs w:val="18"/>
              </w:rPr>
              <w:t>netto w zł</w:t>
            </w:r>
          </w:p>
        </w:tc>
      </w:tr>
      <w:tr w:rsidR="004347AC" w:rsidRPr="004347AC" w14:paraId="48A3E1F5" w14:textId="77777777" w:rsidTr="00F07E92">
        <w:trPr>
          <w:trHeight w:val="447"/>
        </w:trPr>
        <w:tc>
          <w:tcPr>
            <w:tcW w:w="0" w:type="auto"/>
            <w:vMerge/>
            <w:tcBorders>
              <w:top w:val="single" w:sz="8" w:space="0" w:color="auto"/>
              <w:left w:val="single" w:sz="8" w:space="0" w:color="auto"/>
              <w:bottom w:val="single" w:sz="4" w:space="0" w:color="auto"/>
              <w:right w:val="single" w:sz="8" w:space="0" w:color="auto"/>
            </w:tcBorders>
            <w:vAlign w:val="center"/>
            <w:hideMark/>
          </w:tcPr>
          <w:p w14:paraId="1EB874FA"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256C665A" w14:textId="77777777" w:rsidR="004347AC" w:rsidRPr="004347AC" w:rsidRDefault="004347AC" w:rsidP="00C27D62">
            <w:pPr>
              <w:spacing w:line="360" w:lineRule="auto"/>
              <w:rPr>
                <w:rFonts w:asciiTheme="minorHAnsi" w:hAnsiTheme="minorHAnsi" w:cstheme="minorHAnsi"/>
                <w:b/>
                <w:color w:val="000000"/>
                <w:szCs w:val="18"/>
              </w:rPr>
            </w:pPr>
          </w:p>
        </w:tc>
        <w:tc>
          <w:tcPr>
            <w:tcW w:w="2510" w:type="dxa"/>
            <w:vMerge/>
            <w:tcBorders>
              <w:top w:val="single" w:sz="8" w:space="0" w:color="auto"/>
              <w:left w:val="nil"/>
              <w:bottom w:val="single" w:sz="4" w:space="0" w:color="auto"/>
              <w:right w:val="single" w:sz="4" w:space="0" w:color="auto"/>
            </w:tcBorders>
            <w:vAlign w:val="center"/>
            <w:hideMark/>
          </w:tcPr>
          <w:p w14:paraId="4A9F41C4"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5AAAE973"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69CAB42C" w14:textId="77777777" w:rsidR="004347AC" w:rsidRPr="004347AC" w:rsidRDefault="004347AC" w:rsidP="00C27D62">
            <w:pPr>
              <w:spacing w:line="360" w:lineRule="auto"/>
              <w:rPr>
                <w:rFonts w:asciiTheme="minorHAnsi" w:hAnsiTheme="minorHAnsi" w:cstheme="minorHAnsi"/>
                <w:b/>
                <w:color w:val="000000"/>
                <w:szCs w:val="18"/>
              </w:rPr>
            </w:pPr>
          </w:p>
        </w:tc>
        <w:tc>
          <w:tcPr>
            <w:tcW w:w="1276" w:type="dxa"/>
            <w:tcBorders>
              <w:top w:val="nil"/>
              <w:left w:val="nil"/>
              <w:bottom w:val="single" w:sz="4" w:space="0" w:color="auto"/>
              <w:right w:val="nil"/>
            </w:tcBorders>
            <w:shd w:val="clear" w:color="auto" w:fill="FDE9D9" w:themeFill="accent6" w:themeFillTint="33"/>
            <w:vAlign w:val="center"/>
            <w:hideMark/>
          </w:tcPr>
          <w:p w14:paraId="206EDC32"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zł/kWh</w:t>
            </w:r>
          </w:p>
          <w:p w14:paraId="58022655" w14:textId="77777777" w:rsidR="004347AC" w:rsidRPr="004347AC" w:rsidRDefault="004347AC" w:rsidP="00C27D62">
            <w:pPr>
              <w:spacing w:line="360" w:lineRule="auto"/>
              <w:jc w:val="center"/>
              <w:rPr>
                <w:rFonts w:asciiTheme="minorHAnsi" w:hAnsiTheme="minorHAnsi" w:cstheme="minorHAnsi"/>
                <w:color w:val="000000"/>
                <w:sz w:val="18"/>
                <w:szCs w:val="18"/>
              </w:rPr>
            </w:pPr>
            <w:r w:rsidRPr="004347AC">
              <w:rPr>
                <w:rFonts w:asciiTheme="minorHAnsi" w:hAnsiTheme="minorHAnsi" w:cstheme="minorHAnsi"/>
                <w:b/>
                <w:color w:val="000000"/>
                <w:szCs w:val="18"/>
              </w:rPr>
              <w:t>zł/m-c</w:t>
            </w:r>
          </w:p>
        </w:tc>
        <w:tc>
          <w:tcPr>
            <w:tcW w:w="1842" w:type="dxa"/>
            <w:vMerge/>
            <w:tcBorders>
              <w:top w:val="single" w:sz="8" w:space="0" w:color="auto"/>
              <w:left w:val="single" w:sz="4" w:space="0" w:color="auto"/>
              <w:bottom w:val="single" w:sz="4" w:space="0" w:color="auto"/>
              <w:right w:val="single" w:sz="8" w:space="0" w:color="auto"/>
            </w:tcBorders>
            <w:vAlign w:val="center"/>
            <w:hideMark/>
          </w:tcPr>
          <w:p w14:paraId="65855F3F" w14:textId="77777777" w:rsidR="004347AC" w:rsidRPr="004347AC" w:rsidRDefault="004347AC" w:rsidP="00C27D62">
            <w:pPr>
              <w:spacing w:line="360" w:lineRule="auto"/>
              <w:rPr>
                <w:rFonts w:asciiTheme="minorHAnsi" w:hAnsiTheme="minorHAnsi" w:cstheme="minorHAnsi"/>
                <w:color w:val="000000"/>
                <w:szCs w:val="18"/>
              </w:rPr>
            </w:pPr>
          </w:p>
        </w:tc>
      </w:tr>
      <w:tr w:rsidR="004347AC" w:rsidRPr="004347AC" w14:paraId="1394C405" w14:textId="77777777" w:rsidTr="00F07E92">
        <w:trPr>
          <w:trHeight w:val="240"/>
        </w:trPr>
        <w:tc>
          <w:tcPr>
            <w:tcW w:w="1780" w:type="dxa"/>
            <w:tcBorders>
              <w:top w:val="single" w:sz="4" w:space="0" w:color="auto"/>
              <w:left w:val="single" w:sz="8" w:space="0" w:color="auto"/>
              <w:bottom w:val="single" w:sz="4" w:space="0" w:color="auto"/>
              <w:right w:val="single" w:sz="4" w:space="0" w:color="auto"/>
            </w:tcBorders>
            <w:shd w:val="clear" w:color="auto" w:fill="DAEEF3" w:themeFill="accent5" w:themeFillTint="33"/>
            <w:noWrap/>
            <w:vAlign w:val="center"/>
            <w:hideMark/>
          </w:tcPr>
          <w:p w14:paraId="52204753"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1</w:t>
            </w:r>
          </w:p>
        </w:tc>
        <w:tc>
          <w:tcPr>
            <w:tcW w:w="600" w:type="dxa"/>
            <w:tcBorders>
              <w:top w:val="nil"/>
              <w:left w:val="nil"/>
              <w:bottom w:val="single" w:sz="4" w:space="0" w:color="auto"/>
              <w:right w:val="single" w:sz="4" w:space="0" w:color="auto"/>
            </w:tcBorders>
            <w:shd w:val="clear" w:color="auto" w:fill="DAEEF3" w:themeFill="accent5" w:themeFillTint="33"/>
            <w:noWrap/>
            <w:vAlign w:val="center"/>
            <w:hideMark/>
          </w:tcPr>
          <w:p w14:paraId="3B5D1464"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2</w:t>
            </w:r>
          </w:p>
        </w:tc>
        <w:tc>
          <w:tcPr>
            <w:tcW w:w="2510" w:type="dxa"/>
            <w:tcBorders>
              <w:top w:val="nil"/>
              <w:left w:val="nil"/>
              <w:bottom w:val="single" w:sz="4" w:space="0" w:color="auto"/>
              <w:right w:val="single" w:sz="4" w:space="0" w:color="auto"/>
            </w:tcBorders>
            <w:shd w:val="clear" w:color="auto" w:fill="DAEEF3" w:themeFill="accent5" w:themeFillTint="33"/>
            <w:noWrap/>
            <w:vAlign w:val="center"/>
            <w:hideMark/>
          </w:tcPr>
          <w:p w14:paraId="7CE426FA"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3</w:t>
            </w:r>
          </w:p>
        </w:tc>
        <w:tc>
          <w:tcPr>
            <w:tcW w:w="851" w:type="dxa"/>
            <w:tcBorders>
              <w:top w:val="nil"/>
              <w:left w:val="nil"/>
              <w:bottom w:val="single" w:sz="4" w:space="0" w:color="auto"/>
              <w:right w:val="single" w:sz="4" w:space="0" w:color="auto"/>
            </w:tcBorders>
            <w:shd w:val="clear" w:color="auto" w:fill="DAEEF3" w:themeFill="accent5" w:themeFillTint="33"/>
            <w:vAlign w:val="center"/>
            <w:hideMark/>
          </w:tcPr>
          <w:p w14:paraId="57B83F2D"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4</w:t>
            </w:r>
          </w:p>
        </w:tc>
        <w:tc>
          <w:tcPr>
            <w:tcW w:w="1417" w:type="dxa"/>
            <w:tcBorders>
              <w:top w:val="nil"/>
              <w:left w:val="nil"/>
              <w:bottom w:val="single" w:sz="4" w:space="0" w:color="auto"/>
              <w:right w:val="single" w:sz="4" w:space="0" w:color="auto"/>
            </w:tcBorders>
            <w:shd w:val="clear" w:color="auto" w:fill="DAEEF3" w:themeFill="accent5" w:themeFillTint="33"/>
            <w:vAlign w:val="center"/>
            <w:hideMark/>
          </w:tcPr>
          <w:p w14:paraId="525C9303"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5</w:t>
            </w:r>
          </w:p>
        </w:tc>
        <w:tc>
          <w:tcPr>
            <w:tcW w:w="1276" w:type="dxa"/>
            <w:tcBorders>
              <w:top w:val="nil"/>
              <w:left w:val="nil"/>
              <w:bottom w:val="single" w:sz="4" w:space="0" w:color="auto"/>
              <w:right w:val="nil"/>
            </w:tcBorders>
            <w:shd w:val="clear" w:color="auto" w:fill="DAEEF3" w:themeFill="accent5" w:themeFillTint="33"/>
            <w:vAlign w:val="center"/>
            <w:hideMark/>
          </w:tcPr>
          <w:p w14:paraId="4480C8FC"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6</w:t>
            </w:r>
          </w:p>
        </w:tc>
        <w:tc>
          <w:tcPr>
            <w:tcW w:w="1842" w:type="dxa"/>
            <w:tcBorders>
              <w:top w:val="nil"/>
              <w:left w:val="single" w:sz="4" w:space="0" w:color="auto"/>
              <w:bottom w:val="single" w:sz="4" w:space="0" w:color="auto"/>
              <w:right w:val="single" w:sz="8" w:space="0" w:color="auto"/>
            </w:tcBorders>
            <w:shd w:val="clear" w:color="auto" w:fill="DAEEF3" w:themeFill="accent5" w:themeFillTint="33"/>
            <w:vAlign w:val="center"/>
            <w:hideMark/>
          </w:tcPr>
          <w:p w14:paraId="1BAB3ECB"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7</w:t>
            </w:r>
          </w:p>
        </w:tc>
      </w:tr>
      <w:tr w:rsidR="004347AC" w:rsidRPr="004347AC" w14:paraId="257D5496" w14:textId="77777777" w:rsidTr="00F07E92">
        <w:trPr>
          <w:trHeight w:val="397"/>
        </w:trPr>
        <w:tc>
          <w:tcPr>
            <w:tcW w:w="1780" w:type="dxa"/>
            <w:vMerge w:val="restart"/>
            <w:tcBorders>
              <w:top w:val="nil"/>
              <w:left w:val="single" w:sz="8" w:space="0" w:color="auto"/>
              <w:bottom w:val="single" w:sz="8" w:space="0" w:color="000000"/>
              <w:right w:val="single" w:sz="8" w:space="0" w:color="auto"/>
            </w:tcBorders>
            <w:vAlign w:val="center"/>
            <w:hideMark/>
          </w:tcPr>
          <w:p w14:paraId="4D30B83A"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b/>
                <w:color w:val="000000"/>
              </w:rPr>
              <w:t>Olsztyn</w:t>
            </w:r>
            <w:r w:rsidRPr="004347AC">
              <w:rPr>
                <w:rFonts w:asciiTheme="minorHAnsi" w:hAnsiTheme="minorHAnsi" w:cstheme="minorHAnsi"/>
                <w:color w:val="000000"/>
              </w:rPr>
              <w:t>,</w:t>
            </w:r>
            <w:r w:rsidRPr="004347AC">
              <w:rPr>
                <w:rFonts w:asciiTheme="minorHAnsi" w:hAnsiTheme="minorHAnsi" w:cstheme="minorHAnsi"/>
                <w:color w:val="000000"/>
              </w:rPr>
              <w:br/>
              <w:t>ul. W. Pstrowskiego 28 B Grupa taryfowa W-3.6</w:t>
            </w:r>
          </w:p>
        </w:tc>
        <w:tc>
          <w:tcPr>
            <w:tcW w:w="600" w:type="dxa"/>
            <w:tcBorders>
              <w:top w:val="nil"/>
              <w:left w:val="nil"/>
              <w:bottom w:val="single" w:sz="4" w:space="0" w:color="auto"/>
              <w:right w:val="single" w:sz="4" w:space="0" w:color="auto"/>
            </w:tcBorders>
            <w:noWrap/>
            <w:vAlign w:val="center"/>
            <w:hideMark/>
          </w:tcPr>
          <w:p w14:paraId="61185CB0"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1</w:t>
            </w:r>
          </w:p>
        </w:tc>
        <w:tc>
          <w:tcPr>
            <w:tcW w:w="2510" w:type="dxa"/>
            <w:tcBorders>
              <w:top w:val="nil"/>
              <w:left w:val="nil"/>
              <w:bottom w:val="single" w:sz="4" w:space="0" w:color="auto"/>
              <w:right w:val="single" w:sz="4" w:space="0" w:color="auto"/>
            </w:tcBorders>
            <w:vAlign w:val="center"/>
            <w:hideMark/>
          </w:tcPr>
          <w:p w14:paraId="7EA8C10C"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dystrybucyjna zmienna</w:t>
            </w:r>
          </w:p>
        </w:tc>
        <w:tc>
          <w:tcPr>
            <w:tcW w:w="851" w:type="dxa"/>
            <w:tcBorders>
              <w:top w:val="nil"/>
              <w:left w:val="nil"/>
              <w:bottom w:val="single" w:sz="4" w:space="0" w:color="auto"/>
              <w:right w:val="single" w:sz="4" w:space="0" w:color="auto"/>
            </w:tcBorders>
            <w:noWrap/>
            <w:vAlign w:val="center"/>
            <w:hideMark/>
          </w:tcPr>
          <w:p w14:paraId="2B02E5E4"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kWh</w:t>
            </w:r>
          </w:p>
        </w:tc>
        <w:tc>
          <w:tcPr>
            <w:tcW w:w="1417" w:type="dxa"/>
            <w:tcBorders>
              <w:top w:val="nil"/>
              <w:left w:val="nil"/>
              <w:bottom w:val="single" w:sz="4" w:space="0" w:color="auto"/>
              <w:right w:val="single" w:sz="4" w:space="0" w:color="auto"/>
            </w:tcBorders>
            <w:vAlign w:val="center"/>
            <w:hideMark/>
          </w:tcPr>
          <w:p w14:paraId="293A3179" w14:textId="3F85894C"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9</w:t>
            </w:r>
            <w:r w:rsidR="007B2648">
              <w:rPr>
                <w:rFonts w:asciiTheme="minorHAnsi" w:hAnsiTheme="minorHAnsi" w:cstheme="minorHAnsi"/>
                <w:color w:val="000000"/>
              </w:rPr>
              <w:t>0</w:t>
            </w:r>
            <w:r w:rsidR="004347AC" w:rsidRPr="004347AC">
              <w:rPr>
                <w:rFonts w:asciiTheme="minorHAnsi" w:hAnsiTheme="minorHAnsi" w:cstheme="minorHAnsi"/>
                <w:color w:val="000000"/>
              </w:rPr>
              <w:t xml:space="preserve"> 000,00</w:t>
            </w:r>
          </w:p>
        </w:tc>
        <w:tc>
          <w:tcPr>
            <w:tcW w:w="1276" w:type="dxa"/>
            <w:tcBorders>
              <w:top w:val="nil"/>
              <w:left w:val="nil"/>
              <w:bottom w:val="single" w:sz="4" w:space="0" w:color="auto"/>
              <w:right w:val="nil"/>
            </w:tcBorders>
            <w:noWrap/>
            <w:vAlign w:val="center"/>
            <w:hideMark/>
          </w:tcPr>
          <w:p w14:paraId="3888BA09"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7055C541"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343A4D31"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5422CFA3"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4" w:space="0" w:color="auto"/>
              <w:right w:val="single" w:sz="4" w:space="0" w:color="auto"/>
            </w:tcBorders>
            <w:noWrap/>
            <w:vAlign w:val="center"/>
            <w:hideMark/>
          </w:tcPr>
          <w:p w14:paraId="5684958D"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2</w:t>
            </w:r>
          </w:p>
        </w:tc>
        <w:tc>
          <w:tcPr>
            <w:tcW w:w="2510" w:type="dxa"/>
            <w:tcBorders>
              <w:top w:val="nil"/>
              <w:left w:val="nil"/>
              <w:bottom w:val="single" w:sz="4" w:space="0" w:color="auto"/>
              <w:right w:val="single" w:sz="4" w:space="0" w:color="auto"/>
            </w:tcBorders>
            <w:noWrap/>
            <w:vAlign w:val="center"/>
            <w:hideMark/>
          </w:tcPr>
          <w:p w14:paraId="376A2D4C"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za paliwo gazowe</w:t>
            </w:r>
          </w:p>
        </w:tc>
        <w:tc>
          <w:tcPr>
            <w:tcW w:w="851" w:type="dxa"/>
            <w:tcBorders>
              <w:top w:val="nil"/>
              <w:left w:val="nil"/>
              <w:bottom w:val="single" w:sz="4" w:space="0" w:color="auto"/>
              <w:right w:val="single" w:sz="4" w:space="0" w:color="auto"/>
            </w:tcBorders>
            <w:noWrap/>
            <w:vAlign w:val="center"/>
            <w:hideMark/>
          </w:tcPr>
          <w:p w14:paraId="7F5885BC"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kWh</w:t>
            </w:r>
          </w:p>
        </w:tc>
        <w:tc>
          <w:tcPr>
            <w:tcW w:w="1417" w:type="dxa"/>
            <w:tcBorders>
              <w:top w:val="nil"/>
              <w:left w:val="nil"/>
              <w:bottom w:val="single" w:sz="4" w:space="0" w:color="auto"/>
              <w:right w:val="single" w:sz="4" w:space="0" w:color="auto"/>
            </w:tcBorders>
            <w:vAlign w:val="center"/>
            <w:hideMark/>
          </w:tcPr>
          <w:p w14:paraId="020F884B" w14:textId="39CF74C1"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9</w:t>
            </w:r>
            <w:r w:rsidR="007B2648">
              <w:rPr>
                <w:rFonts w:asciiTheme="minorHAnsi" w:hAnsiTheme="minorHAnsi" w:cstheme="minorHAnsi"/>
                <w:color w:val="000000"/>
              </w:rPr>
              <w:t>0</w:t>
            </w:r>
            <w:r w:rsidR="004347AC" w:rsidRPr="004347AC">
              <w:rPr>
                <w:rFonts w:asciiTheme="minorHAnsi" w:hAnsiTheme="minorHAnsi" w:cstheme="minorHAnsi"/>
                <w:color w:val="000000"/>
              </w:rPr>
              <w:t xml:space="preserve"> 000,00</w:t>
            </w:r>
          </w:p>
        </w:tc>
        <w:tc>
          <w:tcPr>
            <w:tcW w:w="1276" w:type="dxa"/>
            <w:tcBorders>
              <w:top w:val="nil"/>
              <w:left w:val="nil"/>
              <w:bottom w:val="single" w:sz="4" w:space="0" w:color="auto"/>
              <w:right w:val="nil"/>
            </w:tcBorders>
            <w:noWrap/>
            <w:vAlign w:val="center"/>
            <w:hideMark/>
          </w:tcPr>
          <w:p w14:paraId="28EC56A0"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0DC40681"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5F0DF8D8"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3BB031D5"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4" w:space="0" w:color="auto"/>
              <w:right w:val="single" w:sz="4" w:space="0" w:color="auto"/>
            </w:tcBorders>
            <w:noWrap/>
            <w:vAlign w:val="center"/>
            <w:hideMark/>
          </w:tcPr>
          <w:p w14:paraId="71749AD5"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3</w:t>
            </w:r>
          </w:p>
        </w:tc>
        <w:tc>
          <w:tcPr>
            <w:tcW w:w="2510" w:type="dxa"/>
            <w:tcBorders>
              <w:top w:val="nil"/>
              <w:left w:val="nil"/>
              <w:bottom w:val="single" w:sz="4" w:space="0" w:color="auto"/>
              <w:right w:val="single" w:sz="4" w:space="0" w:color="auto"/>
            </w:tcBorders>
            <w:noWrap/>
            <w:vAlign w:val="center"/>
            <w:hideMark/>
          </w:tcPr>
          <w:p w14:paraId="2164D125"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handlowa abonamentowa</w:t>
            </w:r>
          </w:p>
        </w:tc>
        <w:tc>
          <w:tcPr>
            <w:tcW w:w="851" w:type="dxa"/>
            <w:tcBorders>
              <w:top w:val="nil"/>
              <w:left w:val="nil"/>
              <w:bottom w:val="single" w:sz="4" w:space="0" w:color="auto"/>
              <w:right w:val="single" w:sz="4" w:space="0" w:color="auto"/>
            </w:tcBorders>
            <w:noWrap/>
            <w:vAlign w:val="center"/>
            <w:hideMark/>
          </w:tcPr>
          <w:p w14:paraId="33B84458"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m-c</w:t>
            </w:r>
          </w:p>
        </w:tc>
        <w:tc>
          <w:tcPr>
            <w:tcW w:w="1417" w:type="dxa"/>
            <w:tcBorders>
              <w:top w:val="nil"/>
              <w:left w:val="nil"/>
              <w:bottom w:val="single" w:sz="4" w:space="0" w:color="auto"/>
              <w:right w:val="single" w:sz="4" w:space="0" w:color="auto"/>
            </w:tcBorders>
            <w:vAlign w:val="center"/>
            <w:hideMark/>
          </w:tcPr>
          <w:p w14:paraId="3F22BDE2" w14:textId="63EA42A0"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24</w:t>
            </w:r>
          </w:p>
        </w:tc>
        <w:tc>
          <w:tcPr>
            <w:tcW w:w="1276" w:type="dxa"/>
            <w:tcBorders>
              <w:top w:val="nil"/>
              <w:left w:val="nil"/>
              <w:bottom w:val="single" w:sz="4" w:space="0" w:color="auto"/>
              <w:right w:val="nil"/>
            </w:tcBorders>
            <w:noWrap/>
            <w:vAlign w:val="center"/>
            <w:hideMark/>
          </w:tcPr>
          <w:p w14:paraId="32DB5FBE"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24F4D14B"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58854096"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36106510"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8" w:space="0" w:color="auto"/>
              <w:right w:val="single" w:sz="4" w:space="0" w:color="auto"/>
            </w:tcBorders>
            <w:noWrap/>
            <w:vAlign w:val="center"/>
            <w:hideMark/>
          </w:tcPr>
          <w:p w14:paraId="2E01F48D"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4</w:t>
            </w:r>
          </w:p>
        </w:tc>
        <w:tc>
          <w:tcPr>
            <w:tcW w:w="2510" w:type="dxa"/>
            <w:tcBorders>
              <w:top w:val="nil"/>
              <w:left w:val="nil"/>
              <w:bottom w:val="single" w:sz="8" w:space="0" w:color="auto"/>
              <w:right w:val="single" w:sz="4" w:space="0" w:color="auto"/>
            </w:tcBorders>
            <w:noWrap/>
            <w:vAlign w:val="center"/>
            <w:hideMark/>
          </w:tcPr>
          <w:p w14:paraId="1C0F819E"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dystrybucyjna stała</w:t>
            </w:r>
          </w:p>
        </w:tc>
        <w:tc>
          <w:tcPr>
            <w:tcW w:w="851" w:type="dxa"/>
            <w:tcBorders>
              <w:top w:val="nil"/>
              <w:left w:val="nil"/>
              <w:bottom w:val="single" w:sz="8" w:space="0" w:color="auto"/>
              <w:right w:val="single" w:sz="4" w:space="0" w:color="auto"/>
            </w:tcBorders>
            <w:noWrap/>
            <w:vAlign w:val="center"/>
            <w:hideMark/>
          </w:tcPr>
          <w:p w14:paraId="19EC4D50"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m-c</w:t>
            </w:r>
          </w:p>
        </w:tc>
        <w:tc>
          <w:tcPr>
            <w:tcW w:w="1417" w:type="dxa"/>
            <w:tcBorders>
              <w:top w:val="nil"/>
              <w:left w:val="nil"/>
              <w:bottom w:val="single" w:sz="8" w:space="0" w:color="auto"/>
              <w:right w:val="single" w:sz="4" w:space="0" w:color="auto"/>
            </w:tcBorders>
            <w:vAlign w:val="center"/>
            <w:hideMark/>
          </w:tcPr>
          <w:p w14:paraId="195EB169" w14:textId="71F365B5"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24</w:t>
            </w:r>
          </w:p>
        </w:tc>
        <w:tc>
          <w:tcPr>
            <w:tcW w:w="1276" w:type="dxa"/>
            <w:tcBorders>
              <w:top w:val="nil"/>
              <w:left w:val="nil"/>
              <w:bottom w:val="single" w:sz="8" w:space="0" w:color="auto"/>
              <w:right w:val="nil"/>
            </w:tcBorders>
            <w:noWrap/>
            <w:vAlign w:val="center"/>
            <w:hideMark/>
          </w:tcPr>
          <w:p w14:paraId="60C8B739"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8" w:space="0" w:color="auto"/>
              <w:right w:val="single" w:sz="8" w:space="0" w:color="auto"/>
            </w:tcBorders>
            <w:noWrap/>
            <w:vAlign w:val="center"/>
            <w:hideMark/>
          </w:tcPr>
          <w:p w14:paraId="0F29FAC0"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2595EAFB" w14:textId="77777777" w:rsidTr="00F07E92">
        <w:trPr>
          <w:trHeight w:val="397"/>
        </w:trPr>
        <w:tc>
          <w:tcPr>
            <w:tcW w:w="1780" w:type="dxa"/>
            <w:noWrap/>
            <w:vAlign w:val="center"/>
            <w:hideMark/>
          </w:tcPr>
          <w:p w14:paraId="0B0B941C"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563DB2F0"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180686F1"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nil"/>
              <w:left w:val="single" w:sz="8" w:space="0" w:color="auto"/>
              <w:bottom w:val="single" w:sz="4" w:space="0" w:color="auto"/>
              <w:right w:val="single" w:sz="4" w:space="0" w:color="000000"/>
            </w:tcBorders>
            <w:shd w:val="clear" w:color="auto" w:fill="EAF1DD" w:themeFill="accent3" w:themeFillTint="33"/>
            <w:noWrap/>
            <w:vAlign w:val="center"/>
            <w:hideMark/>
          </w:tcPr>
          <w:p w14:paraId="4D7398A7"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Łączna wartość netto</w:t>
            </w:r>
          </w:p>
        </w:tc>
        <w:tc>
          <w:tcPr>
            <w:tcW w:w="1842" w:type="dxa"/>
            <w:tcBorders>
              <w:top w:val="nil"/>
              <w:left w:val="nil"/>
              <w:bottom w:val="single" w:sz="4" w:space="0" w:color="auto"/>
              <w:right w:val="single" w:sz="8" w:space="0" w:color="auto"/>
            </w:tcBorders>
            <w:noWrap/>
            <w:vAlign w:val="center"/>
            <w:hideMark/>
          </w:tcPr>
          <w:p w14:paraId="66B414FC"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25658EB0" w14:textId="77777777" w:rsidTr="00F07E92">
        <w:trPr>
          <w:trHeight w:val="397"/>
        </w:trPr>
        <w:tc>
          <w:tcPr>
            <w:tcW w:w="1780" w:type="dxa"/>
            <w:noWrap/>
            <w:vAlign w:val="center"/>
            <w:hideMark/>
          </w:tcPr>
          <w:p w14:paraId="03645416"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3AFA8C9C"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38F1147D"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single" w:sz="4" w:space="0" w:color="auto"/>
              <w:left w:val="single" w:sz="8" w:space="0" w:color="auto"/>
              <w:bottom w:val="single" w:sz="4" w:space="0" w:color="auto"/>
              <w:right w:val="single" w:sz="4" w:space="0" w:color="000000"/>
            </w:tcBorders>
            <w:shd w:val="clear" w:color="auto" w:fill="EAF1DD" w:themeFill="accent3" w:themeFillTint="33"/>
            <w:noWrap/>
            <w:vAlign w:val="center"/>
            <w:hideMark/>
          </w:tcPr>
          <w:p w14:paraId="13ABD4C2"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VAT</w:t>
            </w:r>
          </w:p>
        </w:tc>
        <w:tc>
          <w:tcPr>
            <w:tcW w:w="1842" w:type="dxa"/>
            <w:tcBorders>
              <w:top w:val="nil"/>
              <w:left w:val="nil"/>
              <w:bottom w:val="single" w:sz="4" w:space="0" w:color="auto"/>
              <w:right w:val="single" w:sz="8" w:space="0" w:color="auto"/>
            </w:tcBorders>
            <w:noWrap/>
            <w:vAlign w:val="center"/>
            <w:hideMark/>
          </w:tcPr>
          <w:p w14:paraId="420DC5AE"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70417C66" w14:textId="77777777" w:rsidTr="00F07E92">
        <w:trPr>
          <w:trHeight w:val="403"/>
        </w:trPr>
        <w:tc>
          <w:tcPr>
            <w:tcW w:w="1780" w:type="dxa"/>
            <w:noWrap/>
            <w:vAlign w:val="center"/>
            <w:hideMark/>
          </w:tcPr>
          <w:p w14:paraId="441FADAF"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0E56F1D0"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388766DE"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single" w:sz="4" w:space="0" w:color="auto"/>
              <w:left w:val="single" w:sz="8" w:space="0" w:color="auto"/>
              <w:bottom w:val="single" w:sz="8" w:space="0" w:color="auto"/>
              <w:right w:val="single" w:sz="4" w:space="0" w:color="000000"/>
            </w:tcBorders>
            <w:shd w:val="clear" w:color="auto" w:fill="EAF1DD" w:themeFill="accent3" w:themeFillTint="33"/>
            <w:noWrap/>
            <w:vAlign w:val="center"/>
            <w:hideMark/>
          </w:tcPr>
          <w:p w14:paraId="47673845" w14:textId="52EDFE09" w:rsidR="004347AC" w:rsidRPr="00372D11" w:rsidRDefault="004347AC" w:rsidP="00372D11">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Łączna wartość brutto</w:t>
            </w:r>
          </w:p>
        </w:tc>
        <w:tc>
          <w:tcPr>
            <w:tcW w:w="1842" w:type="dxa"/>
            <w:tcBorders>
              <w:top w:val="nil"/>
              <w:left w:val="nil"/>
              <w:bottom w:val="single" w:sz="8" w:space="0" w:color="auto"/>
              <w:right w:val="single" w:sz="8" w:space="0" w:color="auto"/>
            </w:tcBorders>
            <w:noWrap/>
            <w:vAlign w:val="center"/>
            <w:hideMark/>
          </w:tcPr>
          <w:p w14:paraId="5DE689CE"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bl>
    <w:p w14:paraId="1B4E49B8" w14:textId="77777777" w:rsidR="004347AC" w:rsidRPr="004347AC" w:rsidRDefault="004347AC" w:rsidP="00C27D62">
      <w:pPr>
        <w:pStyle w:val="Bezodstpw"/>
        <w:spacing w:line="360" w:lineRule="auto"/>
        <w:jc w:val="both"/>
        <w:rPr>
          <w:rFonts w:cstheme="minorHAnsi"/>
          <w:i/>
          <w:color w:val="FF0000"/>
        </w:rPr>
      </w:pPr>
    </w:p>
    <w:p w14:paraId="013CC29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4. Cena określona w ust. 1 ulega zmianie wyłącznie w przypadkach: </w:t>
      </w:r>
    </w:p>
    <w:p w14:paraId="1301F61F"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a) ustawowego zwiększenia bądź zmniejszenia stawki podatku od towarów i usług (VAT) dotyczącej przedmiotu umowy; </w:t>
      </w:r>
    </w:p>
    <w:p w14:paraId="4D4BBFE1"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b) ustawowego wprowadzenia innych, dodatkowych obowiązków, w tym podatkowych, dotyczących przedmiotu zamówienia; </w:t>
      </w:r>
    </w:p>
    <w:p w14:paraId="6E0CFE0E" w14:textId="37A22835" w:rsidR="006114D6"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c) zmiany stawek opłat dystrybucyjnych wynikających ze zmiany taryfy OSD zatwierdzonej przez Prezesa Regulacji Energetyki</w:t>
      </w:r>
      <w:r w:rsidR="004347AC">
        <w:rPr>
          <w:rFonts w:asciiTheme="minorHAnsi" w:hAnsiTheme="minorHAnsi" w:cstheme="minorHAnsi"/>
          <w:color w:val="auto"/>
          <w:sz w:val="22"/>
          <w:szCs w:val="22"/>
        </w:rPr>
        <w:t xml:space="preserve">, </w:t>
      </w:r>
    </w:p>
    <w:p w14:paraId="3C6BDA64" w14:textId="61A35102" w:rsidR="004347AC" w:rsidRDefault="004347AC" w:rsidP="00C27D62">
      <w:pPr>
        <w:pStyle w:val="Default"/>
        <w:spacing w:line="360" w:lineRule="auto"/>
        <w:ind w:left="284"/>
        <w:jc w:val="both"/>
        <w:rPr>
          <w:rFonts w:asciiTheme="minorHAnsi" w:hAnsiTheme="minorHAnsi" w:cstheme="minorHAnsi"/>
          <w:color w:val="0000FF"/>
          <w:sz w:val="22"/>
        </w:rPr>
      </w:pPr>
      <w:r>
        <w:rPr>
          <w:rFonts w:asciiTheme="minorHAnsi" w:hAnsiTheme="minorHAnsi" w:cstheme="minorHAnsi"/>
          <w:color w:val="auto"/>
          <w:sz w:val="22"/>
          <w:szCs w:val="22"/>
        </w:rPr>
        <w:t xml:space="preserve">d) </w:t>
      </w:r>
      <w:r w:rsidR="00926809" w:rsidRPr="006F28C0">
        <w:rPr>
          <w:rFonts w:asciiTheme="minorHAnsi" w:hAnsiTheme="minorHAnsi" w:cstheme="minorHAnsi"/>
          <w:sz w:val="22"/>
        </w:rPr>
        <w:t>zmiany ceny jednostkowej za paliwo gazowe w przypadku zatwierdzenia przez Prezesa URE nowej taryfy Sprzedawcy</w:t>
      </w:r>
    </w:p>
    <w:p w14:paraId="62ED472D" w14:textId="719E099E" w:rsidR="004347AC" w:rsidRPr="00974C87" w:rsidRDefault="004347AC" w:rsidP="00C27D62">
      <w:pPr>
        <w:pStyle w:val="Default"/>
        <w:spacing w:line="360" w:lineRule="auto"/>
        <w:ind w:left="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 </w:t>
      </w:r>
      <w:r w:rsidRPr="00372D11">
        <w:rPr>
          <w:rFonts w:asciiTheme="minorHAnsi" w:hAnsiTheme="minorHAnsi" w:cstheme="minorHAnsi"/>
          <w:color w:val="auto"/>
          <w:sz w:val="22"/>
          <w:szCs w:val="22"/>
        </w:rPr>
        <w:t>zmiany wysokości podatku akcyzowego i stawek sieciowych (opłata sieciowa stała i zmienna);</w:t>
      </w:r>
    </w:p>
    <w:p w14:paraId="037B430B"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 xml:space="preserve">5. Wprowadzenie zmian postanowień umowy, wynikających z ust. 4 pkt c), wymaga: </w:t>
      </w:r>
    </w:p>
    <w:p w14:paraId="2AC7BC76"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a) zgodnej woli stron, </w:t>
      </w:r>
    </w:p>
    <w:p w14:paraId="4B95CEF0"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b) zachowania formy pisemnej pod rygorem nieważności. </w:t>
      </w:r>
    </w:p>
    <w:p w14:paraId="4D309F62"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6. Zamawiający zastrzega sobie prawo zmniejszenia ilości zamówienia w stosunku do zapotrzebowania określonego w ust. 2. </w:t>
      </w:r>
    </w:p>
    <w:p w14:paraId="5D5F566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7. Z tytułu różnicy między przewidywaną ilością nabywanego paliwa, a faktycznie zakupioną w oparciu o uprawnienie Zamawiającego wynikające z ust. 6 Wykonawcy nie przysługują żadne roszczenia uzupełniające czy odszkodowawcze. </w:t>
      </w:r>
    </w:p>
    <w:p w14:paraId="592C46FA" w14:textId="61C3EACE" w:rsidR="001E4F4F" w:rsidRPr="00C437CD" w:rsidRDefault="001E4F4F" w:rsidP="001E4F4F">
      <w:pPr>
        <w:pStyle w:val="Default"/>
        <w:spacing w:line="360" w:lineRule="auto"/>
        <w:jc w:val="both"/>
        <w:rPr>
          <w:rFonts w:asciiTheme="minorHAnsi" w:hAnsiTheme="minorHAnsi" w:cstheme="minorHAnsi"/>
          <w:color w:val="C00000"/>
          <w:sz w:val="22"/>
          <w:szCs w:val="22"/>
        </w:rPr>
      </w:pPr>
      <w:r>
        <w:rPr>
          <w:rFonts w:asciiTheme="minorHAnsi" w:hAnsiTheme="minorHAnsi" w:cstheme="minorHAnsi"/>
          <w:color w:val="C00000"/>
          <w:sz w:val="22"/>
          <w:szCs w:val="22"/>
          <w:highlight w:val="yellow"/>
        </w:rPr>
        <w:t>8</w:t>
      </w:r>
      <w:bookmarkStart w:id="0" w:name="_GoBack"/>
      <w:bookmarkEnd w:id="0"/>
      <w:r w:rsidRPr="000246C9">
        <w:rPr>
          <w:rFonts w:asciiTheme="minorHAnsi" w:hAnsiTheme="minorHAnsi" w:cstheme="minorHAnsi"/>
          <w:color w:val="C00000"/>
          <w:sz w:val="22"/>
          <w:szCs w:val="22"/>
          <w:highlight w:val="yellow"/>
        </w:rPr>
        <w:t>. Cena Paliwa gazowego może ulec zmianie w przypadku wejścia w życie przepisów prawa unijnego lub krajowego, które nakładają nowe obowiązki lub wprowadzają opłaty, których spełnienie ma wpływ na kalkulację ceny Paliwa gazowego lub wysokości opłat określonych w Umowie lub Ofercie. Dotyczy to w szczególności zmian w systemie przyznawania uprawnień do emisji gazów cieplarnianych i innych substancji lub wprowadzenia podatku od emisji gazów cieplarnianych w ramach tzw. systemu ETS2. W takim przypadku Wykonawca będzie uprawniony do powiększenia Ceny proporcjonalnie do rzeczywistej zmiany kosztów związanych z realizacją Umowy. W celu skorzystania z uprawnienia do powiększenia ceny o rzeczywiście poniesione koszty, Wykonawca niezwłocznie zawiadamia Odbiorcę w formie przewidzianej w Umowie dla dokonywania jej zmian, o wejściu w życie przepisów prawnych stanowiących podstawę zmiany ceny. Wykonawca wskazuje przepisy prawne, ich wpływ na wysokość Ceny sposób kalkulacji zmiany ceny oraz termin, od którego będzie ona obowiązywała. Powyższe nie znajduje zastosowania w zakresie, w jakim Wykonawca uwzględni koszty, o których mowa powyżej, w formie dodatkowej opłaty wskazanej w odpowiedniej Taryfie (cenniku), regulaminie lub ogólnych warunkach umowy (OWU), dotyczącej w szczególności kosztów uprawnień do emisji CO₂ wynikających z rozszerzenia systemu EU ETS2 albo w odniesieniu do kosztów, którymi Wykonawca może obciążyć Zamawiającego na zasadach wynikających z przepisów prawa powszechnie obowiązującego w szczególności implementujących tzw. system ETS2. W takich przypadkach Cena nie ulegnie podwyższeniu o te same koszty. Zmiana Ceny na zasadach o których mowa w niniejszym ustępie nie wymaga zgody Zamawiającego oraz nie wymaga aneksu w formie przewidzianej w Umowie dla dokonywania jej zmian.</w:t>
      </w:r>
    </w:p>
    <w:p w14:paraId="08FB020F" w14:textId="77777777" w:rsidR="006114D6" w:rsidRPr="00974C87" w:rsidRDefault="006114D6" w:rsidP="00C27D62">
      <w:pPr>
        <w:pStyle w:val="Default"/>
        <w:spacing w:line="360" w:lineRule="auto"/>
        <w:jc w:val="both"/>
        <w:rPr>
          <w:rFonts w:asciiTheme="minorHAnsi" w:hAnsiTheme="minorHAnsi" w:cstheme="minorHAnsi"/>
          <w:b/>
          <w:bCs/>
          <w:color w:val="auto"/>
          <w:sz w:val="22"/>
          <w:szCs w:val="22"/>
        </w:rPr>
      </w:pPr>
    </w:p>
    <w:p w14:paraId="208AACC7"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5.</w:t>
      </w:r>
    </w:p>
    <w:p w14:paraId="03131208"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Rozliczenia</w:t>
      </w:r>
    </w:p>
    <w:p w14:paraId="0DA7782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Strony ustalają następujące zasady rozliczania: </w:t>
      </w:r>
    </w:p>
    <w:p w14:paraId="6CBA23D3" w14:textId="57545510"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Nie później niż do siódmego roboczego dnia miesiąca następującego po </w:t>
      </w:r>
      <w:r w:rsidR="00D26C11">
        <w:rPr>
          <w:rFonts w:asciiTheme="minorHAnsi" w:hAnsiTheme="minorHAnsi" w:cstheme="minorHAnsi"/>
          <w:color w:val="auto"/>
          <w:sz w:val="22"/>
          <w:szCs w:val="22"/>
        </w:rPr>
        <w:t xml:space="preserve">jednym lub </w:t>
      </w:r>
      <w:r w:rsidRPr="00974C87">
        <w:rPr>
          <w:rFonts w:asciiTheme="minorHAnsi" w:hAnsiTheme="minorHAnsi" w:cstheme="minorHAnsi"/>
          <w:color w:val="auto"/>
          <w:sz w:val="22"/>
          <w:szCs w:val="22"/>
        </w:rPr>
        <w:t xml:space="preserve">dwóch miesiącach gazowych Wykonawca wystawi fakturę rozliczeniową za kompleksową dostawę paliwa gazowego - gazu ziemnego, na podstawie wskazań układów pomiarowych. </w:t>
      </w:r>
    </w:p>
    <w:p w14:paraId="3BFD3F7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 xml:space="preserve">2. Dostarczanie paliwa gazowego - gazu ziemnego i naliczanie cen i stawek opłat następuje z dniem wskazanym w dokumencie potwierdzającym uruchomienie dostawy paliwa gazowego - gazu ziemnego podpisanym przez Operatora Systemu Dystrybucyjnego. </w:t>
      </w:r>
    </w:p>
    <w:p w14:paraId="7D780AE5" w14:textId="77777777" w:rsidR="006114D6" w:rsidRPr="00974C87" w:rsidRDefault="006114D6" w:rsidP="00C27D62">
      <w:pPr>
        <w:pStyle w:val="Default"/>
        <w:spacing w:line="360" w:lineRule="auto"/>
        <w:rPr>
          <w:rFonts w:asciiTheme="minorHAnsi" w:hAnsiTheme="minorHAnsi" w:cstheme="minorHAnsi"/>
          <w:b/>
          <w:bCs/>
          <w:color w:val="auto"/>
          <w:sz w:val="22"/>
          <w:szCs w:val="22"/>
        </w:rPr>
      </w:pPr>
    </w:p>
    <w:p w14:paraId="0146F785"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6.</w:t>
      </w:r>
    </w:p>
    <w:p w14:paraId="1A925467"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Płatności</w:t>
      </w:r>
    </w:p>
    <w:p w14:paraId="7ABCB7E6"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 Podstawą dokonania zapłaty przez Zamawiającego będą prawidłowo wystawione faktury przez Wykonawcę według zapisu w § 5 ust.1</w:t>
      </w:r>
      <w:r w:rsidRPr="00974C87">
        <w:rPr>
          <w:rFonts w:asciiTheme="minorHAnsi" w:hAnsiTheme="minorHAnsi" w:cstheme="minorHAnsi"/>
          <w:b/>
          <w:bCs/>
          <w:color w:val="auto"/>
          <w:sz w:val="22"/>
          <w:szCs w:val="22"/>
        </w:rPr>
        <w:t xml:space="preserve">. </w:t>
      </w:r>
    </w:p>
    <w:p w14:paraId="34E7FF02" w14:textId="1C63181D"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Należności z tytułu wystawianych faktur będą regulowane przez Zamawiającego w terminie </w:t>
      </w:r>
      <w:r w:rsidR="002C6F4A" w:rsidRPr="006F28C0">
        <w:rPr>
          <w:rFonts w:asciiTheme="minorHAnsi" w:hAnsiTheme="minorHAnsi" w:cstheme="minorHAnsi"/>
          <w:color w:val="auto"/>
          <w:sz w:val="22"/>
          <w:szCs w:val="22"/>
        </w:rPr>
        <w:t>21</w:t>
      </w:r>
      <w:r w:rsidRPr="006F28C0">
        <w:rPr>
          <w:rFonts w:asciiTheme="minorHAnsi" w:hAnsiTheme="minorHAnsi" w:cstheme="minorHAnsi"/>
          <w:color w:val="auto"/>
          <w:sz w:val="22"/>
          <w:szCs w:val="22"/>
        </w:rPr>
        <w:t xml:space="preserve"> dni</w:t>
      </w:r>
      <w:r w:rsidRPr="00974C87">
        <w:rPr>
          <w:rFonts w:asciiTheme="minorHAnsi" w:hAnsiTheme="minorHAnsi" w:cstheme="minorHAnsi"/>
          <w:color w:val="auto"/>
          <w:sz w:val="22"/>
          <w:szCs w:val="22"/>
        </w:rPr>
        <w:t xml:space="preserve"> od daty otrzymania prawidłowo wystawionej faktury.</w:t>
      </w:r>
    </w:p>
    <w:p w14:paraId="432EC91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3. Jeżeli ustalony termin płatności przypada w dniu wolnym od pracy, ulega on przesunięciu na najbliższy dzień roboczy. </w:t>
      </w:r>
    </w:p>
    <w:p w14:paraId="74E6521F"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4. Wykonawca zobowiązuje się wysłać faktury rozliczeniowe Zamawiającemu w terminie nie późniejszym niż trzy dni robocze od daty ich wystawienia. </w:t>
      </w:r>
    </w:p>
    <w:p w14:paraId="42E96161" w14:textId="04E8A341" w:rsidR="006114D6" w:rsidRPr="00974C87" w:rsidRDefault="006114D6" w:rsidP="00C27D62">
      <w:pPr>
        <w:spacing w:line="360" w:lineRule="auto"/>
        <w:jc w:val="both"/>
        <w:rPr>
          <w:rFonts w:asciiTheme="minorHAnsi" w:hAnsiTheme="minorHAnsi" w:cstheme="minorHAnsi"/>
          <w:sz w:val="22"/>
          <w:szCs w:val="22"/>
        </w:rPr>
      </w:pPr>
      <w:r w:rsidRPr="00974C87">
        <w:rPr>
          <w:rFonts w:asciiTheme="minorHAnsi" w:hAnsiTheme="minorHAnsi" w:cstheme="minorHAnsi"/>
          <w:sz w:val="22"/>
          <w:szCs w:val="22"/>
        </w:rPr>
        <w:t xml:space="preserve">5. Zamawiający: Wojewódzka Stacja Pogotowia Ratunkowego w Olsztynie umożliwia Wykonawcy zgodnie z zasadami określonymi w </w:t>
      </w:r>
      <w:r w:rsidRPr="00974C87">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Pr="00974C87">
        <w:rPr>
          <w:rFonts w:asciiTheme="minorHAnsi" w:hAnsiTheme="minorHAnsi" w:cstheme="minorHAnsi"/>
          <w:sz w:val="22"/>
          <w:szCs w:val="22"/>
        </w:rPr>
        <w:t xml:space="preserve"> </w:t>
      </w:r>
      <w:r w:rsidR="00C27D62">
        <w:rPr>
          <w:rFonts w:asciiTheme="minorHAnsi" w:hAnsiTheme="minorHAnsi" w:cstheme="minorHAnsi"/>
          <w:bCs/>
          <w:color w:val="000000" w:themeColor="text1"/>
          <w:sz w:val="22"/>
          <w:szCs w:val="22"/>
        </w:rPr>
        <w:t>(</w:t>
      </w:r>
      <w:r w:rsidR="00C27D62">
        <w:rPr>
          <w:rFonts w:asciiTheme="minorHAnsi" w:hAnsiTheme="minorHAnsi" w:cstheme="minorHAnsi"/>
          <w:color w:val="000000" w:themeColor="text1"/>
          <w:sz w:val="22"/>
          <w:szCs w:val="22"/>
        </w:rPr>
        <w:t>Dz.U. 2020, poz. 1666</w:t>
      </w:r>
      <w:r w:rsidR="00C27D62">
        <w:rPr>
          <w:rFonts w:asciiTheme="minorHAnsi" w:hAnsiTheme="minorHAnsi" w:cstheme="minorHAnsi"/>
          <w:bCs/>
          <w:color w:val="000000" w:themeColor="text1"/>
          <w:sz w:val="22"/>
          <w:szCs w:val="22"/>
        </w:rPr>
        <w:t>)</w:t>
      </w:r>
      <w:r w:rsidRPr="00974C87">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9" w:history="1">
        <w:r w:rsidRPr="00974C87">
          <w:rPr>
            <w:rStyle w:val="Hipercze"/>
            <w:rFonts w:asciiTheme="minorHAnsi" w:hAnsiTheme="minorHAnsi" w:cstheme="minorHAnsi"/>
            <w:sz w:val="22"/>
            <w:szCs w:val="22"/>
          </w:rPr>
          <w:t>https://www.brokerinfinite.efaktura.gov.pl/</w:t>
        </w:r>
      </w:hyperlink>
      <w:r w:rsidRPr="00974C87">
        <w:rPr>
          <w:rFonts w:asciiTheme="minorHAnsi" w:hAnsiTheme="minorHAnsi" w:cstheme="minorHAnsi"/>
          <w:sz w:val="22"/>
          <w:szCs w:val="22"/>
        </w:rPr>
        <w:t xml:space="preserve"> </w:t>
      </w:r>
    </w:p>
    <w:p w14:paraId="0E49924B"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6. Wykonawca wyraża zgodę na przesyłanie faktur rozliczeniowych również w wersji elektronicznej na adres mailowy: …………………….. . </w:t>
      </w:r>
    </w:p>
    <w:p w14:paraId="377E08BC" w14:textId="764BCEEE"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7</w:t>
      </w:r>
      <w:r w:rsidRPr="006F28C0">
        <w:rPr>
          <w:rFonts w:asciiTheme="minorHAnsi" w:hAnsiTheme="minorHAnsi" w:cstheme="minorHAnsi"/>
          <w:color w:val="auto"/>
          <w:sz w:val="22"/>
          <w:szCs w:val="22"/>
        </w:rPr>
        <w:t>.</w:t>
      </w:r>
      <w:r w:rsidR="004A63AF" w:rsidRPr="006F28C0">
        <w:rPr>
          <w:rFonts w:asciiTheme="minorHAnsi" w:hAnsiTheme="minorHAnsi" w:cstheme="minorHAnsi"/>
          <w:color w:val="000000" w:themeColor="text1"/>
          <w:sz w:val="22"/>
          <w:szCs w:val="22"/>
        </w:rPr>
        <w:t xml:space="preserve"> </w:t>
      </w:r>
      <w:r w:rsidR="004A63AF" w:rsidRPr="006F28C0">
        <w:rPr>
          <w:rFonts w:asciiTheme="minorHAnsi" w:hAnsiTheme="minorHAnsi" w:cstheme="minorHAnsi"/>
        </w:rPr>
        <w:t>Za dzień zapłaty uznaje się dzień wpływu środków na rachunek bankowy Wykonawcy.</w:t>
      </w:r>
    </w:p>
    <w:p w14:paraId="7921E4B1"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8. O zmianach danych kont bankowych lub danych adresowych Strony zobowiązują się wzajemnie powiadamiać w formie pisemnej pod rygorem poniesienia kosztów związanych z mylnymi operacjami bankowymi. </w:t>
      </w:r>
    </w:p>
    <w:p w14:paraId="244F56AF" w14:textId="77777777" w:rsidR="006114D6" w:rsidRPr="00974C87" w:rsidRDefault="006114D6" w:rsidP="00C27D62">
      <w:pPr>
        <w:pStyle w:val="Default"/>
        <w:spacing w:line="360" w:lineRule="auto"/>
        <w:jc w:val="both"/>
        <w:rPr>
          <w:rFonts w:asciiTheme="minorHAnsi" w:hAnsiTheme="minorHAnsi" w:cstheme="minorHAnsi"/>
          <w:b/>
          <w:bCs/>
          <w:color w:val="auto"/>
          <w:sz w:val="22"/>
          <w:szCs w:val="22"/>
        </w:rPr>
      </w:pPr>
    </w:p>
    <w:p w14:paraId="12BD3F22"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7.</w:t>
      </w:r>
    </w:p>
    <w:p w14:paraId="012BC0BD" w14:textId="77777777" w:rsidR="006114D6" w:rsidRPr="00974C87" w:rsidRDefault="006114D6" w:rsidP="00C27D62">
      <w:pPr>
        <w:pStyle w:val="Default"/>
        <w:spacing w:after="120"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Okres obowiązywania Umowy</w:t>
      </w:r>
    </w:p>
    <w:p w14:paraId="068DCDC8" w14:textId="11A52234" w:rsidR="006114D6" w:rsidRPr="00974C87" w:rsidRDefault="006114D6" w:rsidP="00C27D62">
      <w:pPr>
        <w:pStyle w:val="Default"/>
        <w:spacing w:line="360" w:lineRule="auto"/>
        <w:jc w:val="both"/>
        <w:rPr>
          <w:rFonts w:asciiTheme="minorHAnsi" w:hAnsiTheme="minorHAnsi" w:cstheme="minorHAnsi"/>
          <w:b/>
          <w:bCs/>
          <w:color w:val="auto"/>
          <w:sz w:val="22"/>
          <w:szCs w:val="22"/>
        </w:rPr>
      </w:pPr>
      <w:r w:rsidRPr="00974C87">
        <w:rPr>
          <w:rFonts w:asciiTheme="minorHAnsi" w:hAnsiTheme="minorHAnsi" w:cstheme="minorHAnsi"/>
          <w:color w:val="auto"/>
          <w:sz w:val="22"/>
          <w:szCs w:val="22"/>
        </w:rPr>
        <w:t>Umowa zostaje zawarta na czas określony od</w:t>
      </w:r>
      <w:r w:rsidR="004C2CA8">
        <w:rPr>
          <w:rFonts w:asciiTheme="minorHAnsi" w:hAnsiTheme="minorHAnsi" w:cstheme="minorHAnsi"/>
          <w:b/>
          <w:color w:val="auto"/>
          <w:sz w:val="22"/>
          <w:szCs w:val="22"/>
        </w:rPr>
        <w:t xml:space="preserve"> 01.0</w:t>
      </w:r>
      <w:r w:rsidR="006F28C0">
        <w:rPr>
          <w:rFonts w:asciiTheme="minorHAnsi" w:hAnsiTheme="minorHAnsi" w:cstheme="minorHAnsi"/>
          <w:b/>
          <w:color w:val="auto"/>
          <w:sz w:val="22"/>
          <w:szCs w:val="22"/>
        </w:rPr>
        <w:t>1</w:t>
      </w:r>
      <w:r w:rsidR="004C2CA8">
        <w:rPr>
          <w:rFonts w:asciiTheme="minorHAnsi" w:hAnsiTheme="minorHAnsi" w:cstheme="minorHAnsi"/>
          <w:b/>
          <w:color w:val="auto"/>
          <w:sz w:val="22"/>
          <w:szCs w:val="22"/>
        </w:rPr>
        <w:t>.202</w:t>
      </w:r>
      <w:r w:rsidR="00EB10D8">
        <w:rPr>
          <w:rFonts w:asciiTheme="minorHAnsi" w:hAnsiTheme="minorHAnsi" w:cstheme="minorHAnsi"/>
          <w:b/>
          <w:color w:val="auto"/>
          <w:sz w:val="22"/>
          <w:szCs w:val="22"/>
        </w:rPr>
        <w:t>6</w:t>
      </w:r>
      <w:r w:rsidR="004C2CA8">
        <w:rPr>
          <w:rFonts w:asciiTheme="minorHAnsi" w:hAnsiTheme="minorHAnsi" w:cstheme="minorHAnsi"/>
          <w:b/>
          <w:color w:val="auto"/>
          <w:sz w:val="22"/>
          <w:szCs w:val="22"/>
        </w:rPr>
        <w:t xml:space="preserve"> r. do 3</w:t>
      </w:r>
      <w:r w:rsidR="001B03FD">
        <w:rPr>
          <w:rFonts w:asciiTheme="minorHAnsi" w:hAnsiTheme="minorHAnsi" w:cstheme="minorHAnsi"/>
          <w:b/>
          <w:color w:val="auto"/>
          <w:sz w:val="22"/>
          <w:szCs w:val="22"/>
        </w:rPr>
        <w:t>1</w:t>
      </w:r>
      <w:r w:rsidR="004C2CA8">
        <w:rPr>
          <w:rFonts w:asciiTheme="minorHAnsi" w:hAnsiTheme="minorHAnsi" w:cstheme="minorHAnsi"/>
          <w:b/>
          <w:color w:val="auto"/>
          <w:sz w:val="22"/>
          <w:szCs w:val="22"/>
        </w:rPr>
        <w:t>.</w:t>
      </w:r>
      <w:r w:rsidR="001B03FD">
        <w:rPr>
          <w:rFonts w:asciiTheme="minorHAnsi" w:hAnsiTheme="minorHAnsi" w:cstheme="minorHAnsi"/>
          <w:b/>
          <w:color w:val="auto"/>
          <w:sz w:val="22"/>
          <w:szCs w:val="22"/>
        </w:rPr>
        <w:t>12</w:t>
      </w:r>
      <w:r w:rsidRPr="00974C87">
        <w:rPr>
          <w:rFonts w:asciiTheme="minorHAnsi" w:hAnsiTheme="minorHAnsi" w:cstheme="minorHAnsi"/>
          <w:b/>
          <w:color w:val="auto"/>
          <w:sz w:val="22"/>
          <w:szCs w:val="22"/>
        </w:rPr>
        <w:t>.202</w:t>
      </w:r>
      <w:r w:rsidR="006F28C0">
        <w:rPr>
          <w:rFonts w:asciiTheme="minorHAnsi" w:hAnsiTheme="minorHAnsi" w:cstheme="minorHAnsi"/>
          <w:b/>
          <w:color w:val="auto"/>
          <w:sz w:val="22"/>
          <w:szCs w:val="22"/>
        </w:rPr>
        <w:t>7</w:t>
      </w:r>
      <w:r w:rsidRPr="00974C87">
        <w:rPr>
          <w:rFonts w:asciiTheme="minorHAnsi" w:hAnsiTheme="minorHAnsi" w:cstheme="minorHAnsi"/>
          <w:b/>
          <w:color w:val="auto"/>
          <w:sz w:val="22"/>
          <w:szCs w:val="22"/>
        </w:rPr>
        <w:t xml:space="preserve"> r.</w:t>
      </w:r>
    </w:p>
    <w:p w14:paraId="091C3133"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p>
    <w:p w14:paraId="199831B4"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8.</w:t>
      </w:r>
    </w:p>
    <w:p w14:paraId="7EB77520"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Siła wyższa</w:t>
      </w:r>
    </w:p>
    <w:p w14:paraId="5F153B8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 xml:space="preserve">1. Niewykonanie w całości lub w części zobowiązań stron wynikających z niniejszej Umowy nie może być wykorzystane wobec drugiej strony do dochodzenia roszczeń, jeśli przyczyną niewykonania jest siła wyższa. </w:t>
      </w:r>
    </w:p>
    <w:p w14:paraId="4C9878B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Przez siłę wyższą rozumie się zdarzenia niemożliwe do przewidzenia, w chwili zawierania Umowy, na które strony nie mają wpływu i są przez strony niemożliwe do pokonania, a w szczególności: klęski żywiołowe, wojny, mobilizacje, zamknięcie granic, akty prawne organów władzy lub administracji publicznej uniemożliwiające wykonanie Umowy w całości lub części. </w:t>
      </w:r>
    </w:p>
    <w:p w14:paraId="105AD3F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0781ED38"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9.</w:t>
      </w:r>
    </w:p>
    <w:p w14:paraId="1E762BF4"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Rozwiązanie Umowy</w:t>
      </w:r>
    </w:p>
    <w:p w14:paraId="3680E25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Rozwiązanie Umowy kompleksowej może nastąpić za wypowiedzeniem przez każdą ze Stron z zachowaniem siedmiodniowego okresu wypowiedzenia w przypadku rażącego naruszenia postanowień Umowy przez drugą Stronę, pomimo uprzedniego wezwania jej do zaniechania naruszeń i usunięcia ich skutków w wyznaczonym, odpowiednim terminie. </w:t>
      </w:r>
    </w:p>
    <w:p w14:paraId="097908D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Rozwiązanie Umowy nie zwalnia Stron z obowiązku uregulowania wobec drugiej Strony wszelkich zobowiązań z niej wynikających. </w:t>
      </w:r>
    </w:p>
    <w:p w14:paraId="10DFF929" w14:textId="7D6EFF1D" w:rsidR="006114D6" w:rsidRPr="006F28C0" w:rsidRDefault="006114D6" w:rsidP="006F28C0">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3. W przypadku, gdy okoliczność siły wyższej utrzymuje się nieprzerwanie dłużej niż sześćdziesiąt dni w roku umownym, Strona, która została zawiadomiona o działaniu siły wyższej może rozwiązać Umowę z zachowaniem co najmniej czternastodniowego terminu wypowiedzenia. </w:t>
      </w:r>
    </w:p>
    <w:p w14:paraId="552E2A45" w14:textId="77777777" w:rsidR="00DD7A2E" w:rsidRDefault="00DD7A2E" w:rsidP="00C27D62">
      <w:pPr>
        <w:pStyle w:val="Default"/>
        <w:spacing w:after="65" w:line="360" w:lineRule="auto"/>
        <w:jc w:val="center"/>
        <w:rPr>
          <w:rFonts w:asciiTheme="minorHAnsi" w:hAnsiTheme="minorHAnsi" w:cstheme="minorHAnsi"/>
          <w:b/>
          <w:bCs/>
          <w:color w:val="auto"/>
          <w:sz w:val="22"/>
          <w:szCs w:val="22"/>
        </w:rPr>
      </w:pPr>
    </w:p>
    <w:p w14:paraId="7B66627F" w14:textId="633DCEAA" w:rsidR="006114D6" w:rsidRPr="00974C87" w:rsidRDefault="00B9002B" w:rsidP="00C27D62">
      <w:pPr>
        <w:pStyle w:val="Default"/>
        <w:spacing w:after="65" w:line="360" w:lineRule="auto"/>
        <w:jc w:val="center"/>
        <w:rPr>
          <w:rFonts w:asciiTheme="minorHAnsi" w:hAnsiTheme="minorHAnsi" w:cstheme="minorHAnsi"/>
          <w:color w:val="auto"/>
          <w:sz w:val="22"/>
          <w:szCs w:val="22"/>
        </w:rPr>
      </w:pPr>
      <w:r>
        <w:rPr>
          <w:rFonts w:asciiTheme="minorHAnsi" w:hAnsiTheme="minorHAnsi" w:cstheme="minorHAnsi"/>
          <w:b/>
          <w:bCs/>
          <w:color w:val="auto"/>
          <w:sz w:val="22"/>
          <w:szCs w:val="22"/>
        </w:rPr>
        <w:t>§ 10</w:t>
      </w:r>
      <w:r w:rsidR="006114D6" w:rsidRPr="00974C87">
        <w:rPr>
          <w:rFonts w:asciiTheme="minorHAnsi" w:hAnsiTheme="minorHAnsi" w:cstheme="minorHAnsi"/>
          <w:b/>
          <w:bCs/>
          <w:color w:val="auto"/>
          <w:sz w:val="22"/>
          <w:szCs w:val="22"/>
        </w:rPr>
        <w:t>.</w:t>
      </w:r>
    </w:p>
    <w:p w14:paraId="21DDA2B7"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Postanowienia końcowe</w:t>
      </w:r>
    </w:p>
    <w:p w14:paraId="4EB814A1"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Wykonawca zobowiązuje się terminowo dokonać zgłoszenia niniejszej Umowy do OSD. </w:t>
      </w:r>
    </w:p>
    <w:p w14:paraId="06FC4FA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2. W zakresie nieuregulowanym niniejszą Umową stosuje się Kodeks Cywilny, Prawo energetyczne wraz z aktami wykonawczymi.</w:t>
      </w:r>
    </w:p>
    <w:p w14:paraId="1887F051" w14:textId="77777777" w:rsidR="006114D6" w:rsidRDefault="006114D6" w:rsidP="00C27D62">
      <w:pPr>
        <w:spacing w:line="360" w:lineRule="auto"/>
        <w:jc w:val="both"/>
        <w:rPr>
          <w:rFonts w:asciiTheme="minorHAnsi" w:hAnsiTheme="minorHAnsi" w:cstheme="minorHAnsi"/>
          <w:color w:val="000000" w:themeColor="text1"/>
          <w:sz w:val="22"/>
          <w:szCs w:val="22"/>
        </w:rPr>
      </w:pPr>
      <w:r w:rsidRPr="00974C87">
        <w:rPr>
          <w:rFonts w:asciiTheme="minorHAnsi" w:hAnsiTheme="minorHAnsi" w:cstheme="minorHAnsi"/>
          <w:color w:val="000000" w:themeColor="text1"/>
          <w:sz w:val="22"/>
          <w:szCs w:val="22"/>
        </w:rPr>
        <w:t>3. 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245B69B6" w14:textId="2FA5DC6B" w:rsidR="00B9002B" w:rsidRPr="00974C87" w:rsidRDefault="00B9002B" w:rsidP="00C27D62">
      <w:pPr>
        <w:spacing w:line="36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4. </w:t>
      </w:r>
      <w:r w:rsidRPr="00B9002B">
        <w:rPr>
          <w:rFonts w:asciiTheme="minorHAnsi" w:hAnsiTheme="minorHAnsi" w:cstheme="minorHAnsi"/>
          <w:color w:val="000000" w:themeColor="text1"/>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w:t>
      </w:r>
      <w:r w:rsidR="005D6AD8">
        <w:rPr>
          <w:rFonts w:asciiTheme="minorHAnsi" w:hAnsiTheme="minorHAnsi" w:cstheme="minorHAnsi"/>
          <w:color w:val="000000" w:themeColor="text1"/>
          <w:sz w:val="22"/>
          <w:szCs w:val="22"/>
        </w:rPr>
        <w:t>5</w:t>
      </w:r>
      <w:r w:rsidRPr="00B9002B">
        <w:rPr>
          <w:rFonts w:asciiTheme="minorHAnsi" w:hAnsiTheme="minorHAnsi" w:cstheme="minorHAnsi"/>
          <w:color w:val="000000" w:themeColor="text1"/>
          <w:sz w:val="22"/>
          <w:szCs w:val="22"/>
        </w:rPr>
        <w:t xml:space="preserve"> poz. </w:t>
      </w:r>
      <w:r w:rsidR="005D6AD8">
        <w:rPr>
          <w:rFonts w:asciiTheme="minorHAnsi" w:hAnsiTheme="minorHAnsi" w:cstheme="minorHAnsi"/>
          <w:color w:val="000000" w:themeColor="text1"/>
          <w:sz w:val="22"/>
          <w:szCs w:val="22"/>
        </w:rPr>
        <w:t>514</w:t>
      </w:r>
      <w:r w:rsidRPr="00B9002B">
        <w:rPr>
          <w:rFonts w:asciiTheme="minorHAnsi" w:hAnsiTheme="minorHAnsi" w:cstheme="minorHAnsi"/>
          <w:color w:val="000000" w:themeColor="text1"/>
          <w:sz w:val="22"/>
          <w:szCs w:val="22"/>
        </w:rPr>
        <w:t>).</w:t>
      </w:r>
    </w:p>
    <w:p w14:paraId="321B0D92" w14:textId="3F3F4490" w:rsidR="006114D6" w:rsidRPr="00974C87" w:rsidRDefault="00B9002B" w:rsidP="00C27D62">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5</w:t>
      </w:r>
      <w:r w:rsidR="006114D6" w:rsidRPr="00974C87">
        <w:rPr>
          <w:rFonts w:asciiTheme="minorHAnsi" w:hAnsiTheme="minorHAnsi" w:cstheme="minorHAnsi"/>
          <w:color w:val="auto"/>
          <w:sz w:val="22"/>
          <w:szCs w:val="22"/>
        </w:rPr>
        <w:t xml:space="preserve">. Wszelkie zmiany do Umowy wymagają pisemnego aneksu pod rygorem nieważności. </w:t>
      </w:r>
    </w:p>
    <w:p w14:paraId="52E47214" w14:textId="2C280B15" w:rsidR="006114D6" w:rsidRPr="00974C87" w:rsidRDefault="00B9002B" w:rsidP="00C27D62">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6</w:t>
      </w:r>
      <w:r w:rsidR="006114D6" w:rsidRPr="00974C87">
        <w:rPr>
          <w:rFonts w:asciiTheme="minorHAnsi" w:hAnsiTheme="minorHAnsi" w:cstheme="minorHAnsi"/>
          <w:color w:val="auto"/>
          <w:sz w:val="22"/>
          <w:szCs w:val="22"/>
        </w:rPr>
        <w:t>. Zamawiający ustanawia do bieżącego koordynowania wykonania przedmiotu zamówienia następująca osobę: …………………………………, nr tel.: …………………… , adres e-mail: ………………………….. .</w:t>
      </w:r>
    </w:p>
    <w:p w14:paraId="20F9538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Wykonawca ustanawia do bieżącego koordynowania wykonania przedmiotu zamówienia następująca osobę: …………………………………, nr tel.: …………………… , adres e-mail: ………………………….. .</w:t>
      </w:r>
    </w:p>
    <w:p w14:paraId="1805B829" w14:textId="406392C0" w:rsidR="006114D6" w:rsidRPr="00974C87" w:rsidRDefault="00B9002B" w:rsidP="00C27D62">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7</w:t>
      </w:r>
      <w:r w:rsidR="006114D6" w:rsidRPr="00974C87">
        <w:rPr>
          <w:rFonts w:asciiTheme="minorHAnsi" w:hAnsiTheme="minorHAnsi" w:cstheme="minorHAnsi"/>
          <w:color w:val="auto"/>
          <w:sz w:val="22"/>
          <w:szCs w:val="22"/>
        </w:rPr>
        <w:t xml:space="preserve">. Umowę niniejszą sporządzono w trzech jednobrzmiących egzemplarzach, dwa dla Wykonawcy i dla Zamawiającego. </w:t>
      </w:r>
    </w:p>
    <w:p w14:paraId="2E76C221" w14:textId="234A34C2" w:rsidR="006114D6" w:rsidRPr="00974C87" w:rsidRDefault="00B9002B" w:rsidP="00C27D62">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8</w:t>
      </w:r>
      <w:r w:rsidR="006114D6" w:rsidRPr="00974C87">
        <w:rPr>
          <w:rFonts w:asciiTheme="minorHAnsi" w:hAnsiTheme="minorHAnsi" w:cstheme="minorHAnsi"/>
          <w:color w:val="auto"/>
          <w:sz w:val="22"/>
          <w:szCs w:val="22"/>
        </w:rPr>
        <w:t xml:space="preserve">. Integralną częścią umowy są następujące załączniki: </w:t>
      </w:r>
    </w:p>
    <w:p w14:paraId="1D023F89"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Załącznik nr 1 – opis przedmiotu zamówienia, </w:t>
      </w:r>
    </w:p>
    <w:p w14:paraId="7A4C328C"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Załącznik nr 2 – oferta Wykonawcy </w:t>
      </w:r>
    </w:p>
    <w:p w14:paraId="583C2583"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1677E7C9" w14:textId="4D718834" w:rsidR="006114D6" w:rsidRPr="00974C87" w:rsidRDefault="006114D6" w:rsidP="00C27D62">
      <w:pPr>
        <w:autoSpaceDE w:val="0"/>
        <w:autoSpaceDN w:val="0"/>
        <w:adjustRightInd w:val="0"/>
        <w:spacing w:line="360" w:lineRule="auto"/>
        <w:jc w:val="center"/>
        <w:rPr>
          <w:rFonts w:asciiTheme="minorHAnsi" w:hAnsiTheme="minorHAnsi" w:cstheme="minorHAnsi"/>
          <w:sz w:val="22"/>
          <w:szCs w:val="22"/>
        </w:rPr>
      </w:pPr>
      <w:r w:rsidRPr="00974C87">
        <w:rPr>
          <w:rFonts w:asciiTheme="minorHAnsi" w:hAnsiTheme="minorHAnsi" w:cstheme="minorHAnsi"/>
          <w:b/>
          <w:bCs/>
          <w:sz w:val="22"/>
          <w:szCs w:val="22"/>
        </w:rPr>
        <w:t>ZAMAWIAJĄCY</w:t>
      </w:r>
      <w:r w:rsidRPr="00974C87">
        <w:rPr>
          <w:rFonts w:asciiTheme="minorHAnsi" w:hAnsiTheme="minorHAnsi" w:cstheme="minorHAnsi"/>
          <w:b/>
          <w:bCs/>
          <w:sz w:val="22"/>
          <w:szCs w:val="22"/>
        </w:rPr>
        <w:tab/>
      </w:r>
      <w:r w:rsidRPr="00974C87">
        <w:rPr>
          <w:rFonts w:asciiTheme="minorHAnsi" w:hAnsiTheme="minorHAnsi" w:cstheme="minorHAnsi"/>
          <w:b/>
          <w:bCs/>
          <w:sz w:val="22"/>
          <w:szCs w:val="22"/>
        </w:rPr>
        <w:tab/>
      </w:r>
      <w:r w:rsidRPr="00974C87">
        <w:rPr>
          <w:rFonts w:asciiTheme="minorHAnsi" w:hAnsiTheme="minorHAnsi" w:cstheme="minorHAnsi"/>
          <w:b/>
          <w:bCs/>
          <w:sz w:val="22"/>
          <w:szCs w:val="22"/>
        </w:rPr>
        <w:tab/>
      </w:r>
      <w:r w:rsidRPr="00974C87">
        <w:rPr>
          <w:rFonts w:asciiTheme="minorHAnsi" w:hAnsiTheme="minorHAnsi" w:cstheme="minorHAnsi"/>
          <w:b/>
          <w:bCs/>
          <w:sz w:val="22"/>
          <w:szCs w:val="22"/>
        </w:rPr>
        <w:tab/>
      </w:r>
      <w:r w:rsidRPr="00974C87">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974C87">
        <w:rPr>
          <w:rFonts w:asciiTheme="minorHAnsi" w:hAnsiTheme="minorHAnsi" w:cstheme="minorHAnsi"/>
          <w:b/>
          <w:bCs/>
          <w:sz w:val="22"/>
          <w:szCs w:val="22"/>
        </w:rPr>
        <w:t>WYKONAWCA</w:t>
      </w:r>
    </w:p>
    <w:p w14:paraId="1103D1A7"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5A8EC005"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31695D2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32286DA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54026AA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7BC1F568" w14:textId="77777777" w:rsidR="006114D6" w:rsidRPr="00974C87" w:rsidRDefault="006114D6" w:rsidP="00C27D62">
      <w:pPr>
        <w:pStyle w:val="Default"/>
        <w:spacing w:line="360" w:lineRule="auto"/>
        <w:jc w:val="both"/>
        <w:rPr>
          <w:rFonts w:asciiTheme="minorHAnsi" w:hAnsiTheme="minorHAnsi" w:cstheme="minorHAnsi"/>
          <w:i/>
          <w:color w:val="auto"/>
          <w:sz w:val="22"/>
          <w:szCs w:val="22"/>
        </w:rPr>
      </w:pPr>
      <w:r w:rsidRPr="00974C87">
        <w:rPr>
          <w:rFonts w:asciiTheme="minorHAnsi" w:hAnsiTheme="minorHAnsi" w:cstheme="minorHAnsi"/>
          <w:i/>
          <w:color w:val="auto"/>
          <w:sz w:val="22"/>
          <w:szCs w:val="22"/>
        </w:rPr>
        <w:t>W załączeniu:</w:t>
      </w:r>
    </w:p>
    <w:p w14:paraId="5AF0A332" w14:textId="77777777" w:rsidR="006114D6" w:rsidRPr="00974C87" w:rsidRDefault="006114D6" w:rsidP="00C27D62">
      <w:pPr>
        <w:pStyle w:val="Default"/>
        <w:numPr>
          <w:ilvl w:val="0"/>
          <w:numId w:val="2"/>
        </w:numPr>
        <w:spacing w:line="360" w:lineRule="auto"/>
        <w:jc w:val="both"/>
        <w:rPr>
          <w:rFonts w:asciiTheme="minorHAnsi" w:hAnsiTheme="minorHAnsi" w:cstheme="minorHAnsi"/>
          <w:i/>
          <w:color w:val="auto"/>
          <w:sz w:val="22"/>
          <w:szCs w:val="22"/>
        </w:rPr>
      </w:pPr>
      <w:r w:rsidRPr="00974C87">
        <w:rPr>
          <w:rFonts w:asciiTheme="minorHAnsi" w:hAnsiTheme="minorHAnsi" w:cstheme="minorHAnsi"/>
          <w:i/>
          <w:color w:val="auto"/>
          <w:sz w:val="22"/>
          <w:szCs w:val="22"/>
        </w:rPr>
        <w:t>Opis przedmiotu zamówienia,</w:t>
      </w:r>
    </w:p>
    <w:p w14:paraId="5CB19E49" w14:textId="77777777" w:rsidR="006114D6" w:rsidRPr="00974C87" w:rsidRDefault="006114D6" w:rsidP="00C27D62">
      <w:pPr>
        <w:pStyle w:val="Default"/>
        <w:numPr>
          <w:ilvl w:val="0"/>
          <w:numId w:val="2"/>
        </w:numPr>
        <w:spacing w:line="360" w:lineRule="auto"/>
        <w:jc w:val="both"/>
        <w:rPr>
          <w:rFonts w:asciiTheme="minorHAnsi" w:hAnsiTheme="minorHAnsi" w:cstheme="minorHAnsi"/>
          <w:i/>
          <w:color w:val="auto"/>
          <w:sz w:val="22"/>
          <w:szCs w:val="22"/>
        </w:rPr>
      </w:pPr>
      <w:r w:rsidRPr="00974C87">
        <w:rPr>
          <w:rFonts w:asciiTheme="minorHAnsi" w:hAnsiTheme="minorHAnsi" w:cstheme="minorHAnsi"/>
          <w:i/>
          <w:color w:val="auto"/>
          <w:sz w:val="22"/>
          <w:szCs w:val="22"/>
        </w:rPr>
        <w:t>Oferta Wykonawcy.</w:t>
      </w:r>
    </w:p>
    <w:p w14:paraId="251250A8" w14:textId="77777777" w:rsidR="006114D6" w:rsidRPr="00974C87" w:rsidRDefault="006114D6" w:rsidP="00C27D62">
      <w:pPr>
        <w:spacing w:line="360" w:lineRule="auto"/>
        <w:jc w:val="both"/>
        <w:rPr>
          <w:rFonts w:asciiTheme="minorHAnsi" w:hAnsiTheme="minorHAnsi" w:cstheme="minorHAnsi"/>
          <w:sz w:val="22"/>
          <w:szCs w:val="22"/>
        </w:rPr>
      </w:pPr>
    </w:p>
    <w:p w14:paraId="11E3FBB7" w14:textId="77777777" w:rsidR="00FE4510" w:rsidRDefault="00FE4510" w:rsidP="00C27D62">
      <w:pPr>
        <w:spacing w:line="360" w:lineRule="auto"/>
      </w:pPr>
    </w:p>
    <w:sectPr w:rsidR="00FE4510" w:rsidSect="00372D11">
      <w:headerReference w:type="default" r:id="rId10"/>
      <w:footerReference w:type="default" r:id="rId11"/>
      <w:pgSz w:w="11906" w:h="16838"/>
      <w:pgMar w:top="1417" w:right="1133" w:bottom="709"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E5873" w14:textId="77777777" w:rsidR="00CE7369" w:rsidRDefault="00CE7369" w:rsidP="00FE4510">
      <w:r>
        <w:separator/>
      </w:r>
    </w:p>
  </w:endnote>
  <w:endnote w:type="continuationSeparator" w:id="0">
    <w:p w14:paraId="755FD9B1" w14:textId="77777777" w:rsidR="00CE7369" w:rsidRDefault="00CE7369"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72F96" w14:textId="4C9F1A02" w:rsidR="00A65B29" w:rsidRPr="00705226" w:rsidRDefault="00A65B29"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BD4086">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1E4F4F">
      <w:rPr>
        <w:rFonts w:ascii="Calibri" w:hAnsi="Calibri" w:cs="Arial"/>
        <w:noProof/>
      </w:rPr>
      <w:t>1</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1E4F4F">
      <w:rPr>
        <w:rFonts w:ascii="Calibri" w:hAnsi="Calibri" w:cs="Arial"/>
        <w:noProof/>
      </w:rPr>
      <w:t>8</w:t>
    </w:r>
    <w:r w:rsidR="00FC15A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BA15B" w14:textId="77777777" w:rsidR="00CE7369" w:rsidRDefault="00CE7369" w:rsidP="00FE4510">
      <w:r>
        <w:separator/>
      </w:r>
    </w:p>
  </w:footnote>
  <w:footnote w:type="continuationSeparator" w:id="0">
    <w:p w14:paraId="29F5B6FC" w14:textId="77777777" w:rsidR="00CE7369" w:rsidRDefault="00CE7369"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0A7C" w14:textId="629D504A" w:rsidR="003D5FCA" w:rsidRPr="00C856E7" w:rsidRDefault="003D5FCA" w:rsidP="00773E29">
    <w:pPr>
      <w:tabs>
        <w:tab w:val="center" w:pos="4704"/>
      </w:tabs>
      <w:ind w:left="170"/>
      <w:jc w:val="center"/>
      <w:rPr>
        <w:rFonts w:ascii="Calibri" w:hAnsi="Calibri"/>
        <w:b/>
        <w:i/>
        <w:sz w:val="28"/>
        <w:szCs w:val="28"/>
      </w:rPr>
    </w:pPr>
    <w:r>
      <w:rPr>
        <w:noProof/>
        <w:sz w:val="28"/>
        <w:szCs w:val="28"/>
      </w:rPr>
      <w:drawing>
        <wp:anchor distT="0" distB="0" distL="114300" distR="114300" simplePos="0" relativeHeight="251677184" behindDoc="1" locked="0" layoutInCell="1" allowOverlap="1" wp14:anchorId="012CE2A9" wp14:editId="04C1B6C3">
          <wp:simplePos x="0" y="0"/>
          <wp:positionH relativeFrom="margin">
            <wp:posOffset>64770</wp:posOffset>
          </wp:positionH>
          <wp:positionV relativeFrom="paragraph">
            <wp:posOffset>5080</wp:posOffset>
          </wp:positionV>
          <wp:extent cx="899160" cy="868680"/>
          <wp:effectExtent l="0" t="0" r="0" b="7620"/>
          <wp:wrapThrough wrapText="bothSides">
            <wp:wrapPolygon edited="0">
              <wp:start x="0" y="0"/>
              <wp:lineTo x="0" y="21316"/>
              <wp:lineTo x="21051" y="21316"/>
              <wp:lineTo x="21051"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68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5BEA">
      <w:rPr>
        <w:rFonts w:ascii="Calibri" w:hAnsi="Calibri"/>
        <w:i/>
        <w:noProof/>
        <w:sz w:val="16"/>
        <w:szCs w:val="16"/>
      </w:rPr>
      <w:drawing>
        <wp:anchor distT="0" distB="0" distL="114300" distR="114300" simplePos="0" relativeHeight="251676160" behindDoc="1" locked="0" layoutInCell="1" allowOverlap="1" wp14:anchorId="609ADBFF" wp14:editId="76EDAC22">
          <wp:simplePos x="0" y="0"/>
          <wp:positionH relativeFrom="column">
            <wp:posOffset>5164455</wp:posOffset>
          </wp:positionH>
          <wp:positionV relativeFrom="page">
            <wp:posOffset>403225</wp:posOffset>
          </wp:positionV>
          <wp:extent cx="1002665" cy="775970"/>
          <wp:effectExtent l="0" t="0" r="6985" b="5080"/>
          <wp:wrapNone/>
          <wp:docPr id="3" name="Obraz 3" descr="C:\Users\PCC\Desktop\PODRĘCZNIK\3. znaki certyfikacji PCC-CERT, Logo\2. znaki PCC-PCA\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C\Desktop\PODRĘCZNIK\3. znaki certyfikacji PCC-CERT, Logo\2. znaki PCC-PCA\9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66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B29" w:rsidRPr="00C856E7">
      <w:rPr>
        <w:rFonts w:ascii="Calibri" w:hAnsi="Calibri"/>
        <w:b/>
        <w:i/>
        <w:sz w:val="28"/>
        <w:szCs w:val="28"/>
      </w:rPr>
      <w:t>Wojewódzka Stacja Pogotowia Ratunkowego</w:t>
    </w:r>
  </w:p>
  <w:p w14:paraId="68BD9869" w14:textId="481E218A" w:rsidR="00A65B29" w:rsidRPr="003D5FCA" w:rsidRDefault="00A65B29" w:rsidP="00773E29">
    <w:pPr>
      <w:tabs>
        <w:tab w:val="center" w:pos="4704"/>
      </w:tabs>
      <w:jc w:val="center"/>
      <w:rPr>
        <w:rFonts w:ascii="Calibri" w:hAnsi="Calibri"/>
        <w:i/>
        <w:sz w:val="18"/>
        <w:szCs w:val="18"/>
      </w:rPr>
    </w:pPr>
    <w:r w:rsidRPr="003D5FCA">
      <w:rPr>
        <w:rFonts w:ascii="Calibri" w:hAnsi="Calibri"/>
        <w:i/>
        <w:sz w:val="18"/>
        <w:szCs w:val="18"/>
      </w:rPr>
      <w:t xml:space="preserve">ul. </w:t>
    </w:r>
    <w:r w:rsidR="00DE31A8" w:rsidRPr="003D5FCA">
      <w:rPr>
        <w:rFonts w:ascii="Calibri" w:hAnsi="Calibri"/>
        <w:i/>
        <w:sz w:val="18"/>
        <w:szCs w:val="18"/>
      </w:rPr>
      <w:t>Pstrowskiego</w:t>
    </w:r>
    <w:r w:rsidR="00066B2A" w:rsidRPr="003D5FCA">
      <w:rPr>
        <w:rFonts w:ascii="Calibri" w:hAnsi="Calibri"/>
        <w:i/>
        <w:sz w:val="18"/>
        <w:szCs w:val="18"/>
      </w:rPr>
      <w:t xml:space="preserve"> 28B</w:t>
    </w:r>
    <w:r w:rsidRPr="003D5FCA">
      <w:rPr>
        <w:rFonts w:ascii="Calibri" w:hAnsi="Calibri"/>
        <w:i/>
        <w:sz w:val="18"/>
        <w:szCs w:val="18"/>
      </w:rPr>
      <w:t>, 10-602 Olsztyn</w:t>
    </w:r>
  </w:p>
  <w:p w14:paraId="4C8CD2B4" w14:textId="46F9923C" w:rsidR="00A65B29" w:rsidRPr="003D5FCA" w:rsidRDefault="00A65B29" w:rsidP="00773E29">
    <w:pPr>
      <w:tabs>
        <w:tab w:val="left" w:pos="5160"/>
      </w:tabs>
      <w:jc w:val="center"/>
      <w:rPr>
        <w:rFonts w:ascii="Calibri" w:hAnsi="Calibri"/>
        <w:i/>
        <w:sz w:val="18"/>
        <w:szCs w:val="18"/>
        <w:lang w:val="en-US"/>
      </w:rPr>
    </w:pPr>
    <w:r w:rsidRPr="003D5FCA">
      <w:rPr>
        <w:rFonts w:ascii="Calibri" w:hAnsi="Calibri"/>
        <w:i/>
        <w:sz w:val="18"/>
        <w:szCs w:val="18"/>
        <w:lang w:val="en-US"/>
      </w:rPr>
      <w:t>tel. 89-537-38-11, fax 89-537-38-10</w:t>
    </w:r>
  </w:p>
  <w:p w14:paraId="517C2612" w14:textId="6F6BDF3C" w:rsidR="00A65B29" w:rsidRPr="003D5FCA" w:rsidRDefault="00A65B29" w:rsidP="00773E29">
    <w:pPr>
      <w:tabs>
        <w:tab w:val="left" w:pos="5520"/>
      </w:tabs>
      <w:jc w:val="center"/>
      <w:rPr>
        <w:rFonts w:ascii="Calibri" w:hAnsi="Calibri"/>
        <w:i/>
        <w:sz w:val="18"/>
        <w:szCs w:val="18"/>
        <w:lang w:val="en-US"/>
      </w:rPr>
    </w:pPr>
    <w:r w:rsidRPr="003D5FCA">
      <w:rPr>
        <w:rFonts w:ascii="Calibri" w:hAnsi="Calibri"/>
        <w:i/>
        <w:sz w:val="18"/>
        <w:szCs w:val="18"/>
        <w:lang w:val="en-US"/>
      </w:rPr>
      <w:t>www.wspr.olsztyn.pl, sekretariat@wspr.olsztyn.pl</w:t>
    </w:r>
  </w:p>
  <w:p w14:paraId="22CD62D9" w14:textId="18600007" w:rsidR="00A65B29" w:rsidRPr="003D5FCA" w:rsidRDefault="00A65B29" w:rsidP="00773E29">
    <w:pPr>
      <w:jc w:val="center"/>
      <w:rPr>
        <w:rFonts w:ascii="Calibri" w:hAnsi="Calibri"/>
        <w:i/>
        <w:sz w:val="18"/>
        <w:szCs w:val="18"/>
      </w:rPr>
    </w:pPr>
    <w:r w:rsidRPr="003D5FCA">
      <w:rPr>
        <w:rFonts w:ascii="Calibri" w:hAnsi="Calibri"/>
        <w:i/>
        <w:sz w:val="18"/>
        <w:szCs w:val="18"/>
      </w:rPr>
      <w:t>Regon 511332933, NIP 739-29-72-605</w:t>
    </w:r>
  </w:p>
  <w:p w14:paraId="3C55DE4C" w14:textId="6F8D6577" w:rsidR="00076406" w:rsidRDefault="00076406" w:rsidP="00F10C66">
    <w:pPr>
      <w:jc w:val="right"/>
      <w:rPr>
        <w:rFonts w:ascii="Calibri" w:hAnsi="Calibri"/>
        <w:i/>
        <w:sz w:val="16"/>
        <w:szCs w:val="16"/>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F1CE1A"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7103"/>
    <w:multiLevelType w:val="hybridMultilevel"/>
    <w:tmpl w:val="D1AC4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6961A8D"/>
    <w:multiLevelType w:val="hybridMultilevel"/>
    <w:tmpl w:val="C45A66A2"/>
    <w:lvl w:ilvl="0" w:tplc="0415000F">
      <w:start w:val="1"/>
      <w:numFmt w:val="decimal"/>
      <w:lvlText w:val="%1."/>
      <w:lvlJc w:val="left"/>
      <w:pPr>
        <w:ind w:left="720" w:hanging="360"/>
      </w:pPr>
    </w:lvl>
    <w:lvl w:ilvl="1" w:tplc="B0289CA6">
      <w:start w:val="1"/>
      <w:numFmt w:val="lowerLetter"/>
      <w:lvlText w:val="%2)"/>
      <w:lvlJc w:val="left"/>
      <w:pPr>
        <w:ind w:left="1440" w:hanging="360"/>
      </w:pPr>
      <w:rPr>
        <w:rFonts w:asciiTheme="minorHAnsi" w:eastAsia="Times New Roman" w:hAnsiTheme="minorHAnsi"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323ED"/>
    <w:rsid w:val="0004404C"/>
    <w:rsid w:val="00066B2A"/>
    <w:rsid w:val="00066B6F"/>
    <w:rsid w:val="00076406"/>
    <w:rsid w:val="000875E6"/>
    <w:rsid w:val="00097538"/>
    <w:rsid w:val="000A5F2B"/>
    <w:rsid w:val="00165796"/>
    <w:rsid w:val="001B03FD"/>
    <w:rsid w:val="001D73C7"/>
    <w:rsid w:val="001E4F4F"/>
    <w:rsid w:val="00267250"/>
    <w:rsid w:val="00283C18"/>
    <w:rsid w:val="002A53D8"/>
    <w:rsid w:val="002C0F5F"/>
    <w:rsid w:val="002C6F4A"/>
    <w:rsid w:val="00325240"/>
    <w:rsid w:val="0033277E"/>
    <w:rsid w:val="0034667E"/>
    <w:rsid w:val="00372D11"/>
    <w:rsid w:val="00377DF7"/>
    <w:rsid w:val="00394379"/>
    <w:rsid w:val="003D2735"/>
    <w:rsid w:val="003D5FCA"/>
    <w:rsid w:val="00401DEF"/>
    <w:rsid w:val="00404BE4"/>
    <w:rsid w:val="004126CE"/>
    <w:rsid w:val="004347AC"/>
    <w:rsid w:val="004A63AF"/>
    <w:rsid w:val="004C298D"/>
    <w:rsid w:val="004C2CA8"/>
    <w:rsid w:val="004C3139"/>
    <w:rsid w:val="004E1C93"/>
    <w:rsid w:val="00500364"/>
    <w:rsid w:val="005440FE"/>
    <w:rsid w:val="00574E4B"/>
    <w:rsid w:val="005761A9"/>
    <w:rsid w:val="005D6AD8"/>
    <w:rsid w:val="005E2BB2"/>
    <w:rsid w:val="006114D6"/>
    <w:rsid w:val="006F28C0"/>
    <w:rsid w:val="00705226"/>
    <w:rsid w:val="0071283B"/>
    <w:rsid w:val="0071409C"/>
    <w:rsid w:val="007519A1"/>
    <w:rsid w:val="00773E29"/>
    <w:rsid w:val="007B2648"/>
    <w:rsid w:val="007B48E8"/>
    <w:rsid w:val="007E2F43"/>
    <w:rsid w:val="007F5BEA"/>
    <w:rsid w:val="0081137D"/>
    <w:rsid w:val="00841ED6"/>
    <w:rsid w:val="00876264"/>
    <w:rsid w:val="00892D1F"/>
    <w:rsid w:val="008A3C09"/>
    <w:rsid w:val="008D57C5"/>
    <w:rsid w:val="008F1365"/>
    <w:rsid w:val="00922561"/>
    <w:rsid w:val="00926809"/>
    <w:rsid w:val="009906EC"/>
    <w:rsid w:val="0099531B"/>
    <w:rsid w:val="0099691B"/>
    <w:rsid w:val="009A73E0"/>
    <w:rsid w:val="00A151EF"/>
    <w:rsid w:val="00A30ABB"/>
    <w:rsid w:val="00A46BE1"/>
    <w:rsid w:val="00A62B51"/>
    <w:rsid w:val="00A65B29"/>
    <w:rsid w:val="00AA7BDD"/>
    <w:rsid w:val="00AB1B95"/>
    <w:rsid w:val="00AC6D84"/>
    <w:rsid w:val="00B5500D"/>
    <w:rsid w:val="00B56904"/>
    <w:rsid w:val="00B67DBD"/>
    <w:rsid w:val="00B70B53"/>
    <w:rsid w:val="00B8541E"/>
    <w:rsid w:val="00B9002B"/>
    <w:rsid w:val="00BC0AAB"/>
    <w:rsid w:val="00BC0ED0"/>
    <w:rsid w:val="00BC6283"/>
    <w:rsid w:val="00BD4086"/>
    <w:rsid w:val="00BE69EA"/>
    <w:rsid w:val="00C27D62"/>
    <w:rsid w:val="00C553A5"/>
    <w:rsid w:val="00C565D4"/>
    <w:rsid w:val="00C64839"/>
    <w:rsid w:val="00C856E7"/>
    <w:rsid w:val="00CC5722"/>
    <w:rsid w:val="00CD03D4"/>
    <w:rsid w:val="00CD6D2A"/>
    <w:rsid w:val="00CE5B90"/>
    <w:rsid w:val="00CE7369"/>
    <w:rsid w:val="00D000BD"/>
    <w:rsid w:val="00D15C25"/>
    <w:rsid w:val="00D26C11"/>
    <w:rsid w:val="00D35032"/>
    <w:rsid w:val="00D7497C"/>
    <w:rsid w:val="00DC29A6"/>
    <w:rsid w:val="00DD7A2E"/>
    <w:rsid w:val="00DE31A8"/>
    <w:rsid w:val="00E54E2A"/>
    <w:rsid w:val="00E7441B"/>
    <w:rsid w:val="00E941BB"/>
    <w:rsid w:val="00E97CF6"/>
    <w:rsid w:val="00EA3DCF"/>
    <w:rsid w:val="00EB10D8"/>
    <w:rsid w:val="00EC196F"/>
    <w:rsid w:val="00EC2968"/>
    <w:rsid w:val="00EE5F68"/>
    <w:rsid w:val="00F10C66"/>
    <w:rsid w:val="00F826F3"/>
    <w:rsid w:val="00F84B9B"/>
    <w:rsid w:val="00FC15AC"/>
    <w:rsid w:val="00FD024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Default">
    <w:name w:val="Default"/>
    <w:rsid w:val="006114D6"/>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4347AC"/>
    <w:rPr>
      <w:rFonts w:asciiTheme="minorHAnsi" w:eastAsiaTheme="minorEastAsia" w:hAnsiTheme="minorHAnsi" w:cstheme="minorBidi"/>
      <w:sz w:val="22"/>
      <w:szCs w:val="22"/>
    </w:rPr>
  </w:style>
  <w:style w:type="character" w:customStyle="1" w:styleId="BezodstpwZnak">
    <w:name w:val="Bez odstępów Znak"/>
    <w:link w:val="Bezodstpw"/>
    <w:uiPriority w:val="1"/>
    <w:locked/>
    <w:rsid w:val="004347A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Default">
    <w:name w:val="Default"/>
    <w:rsid w:val="006114D6"/>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4347AC"/>
    <w:rPr>
      <w:rFonts w:asciiTheme="minorHAnsi" w:eastAsiaTheme="minorEastAsia" w:hAnsiTheme="minorHAnsi" w:cstheme="minorBidi"/>
      <w:sz w:val="22"/>
      <w:szCs w:val="22"/>
    </w:rPr>
  </w:style>
  <w:style w:type="character" w:customStyle="1" w:styleId="BezodstpwZnak">
    <w:name w:val="Bez odstępów Znak"/>
    <w:link w:val="Bezodstpw"/>
    <w:uiPriority w:val="1"/>
    <w:locked/>
    <w:rsid w:val="004347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375E-81C2-4AA3-9A25-A764570A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2299</Words>
  <Characters>13798</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14</cp:revision>
  <cp:lastPrinted>2024-07-09T10:17:00Z</cp:lastPrinted>
  <dcterms:created xsi:type="dcterms:W3CDTF">2025-10-23T07:33:00Z</dcterms:created>
  <dcterms:modified xsi:type="dcterms:W3CDTF">2025-11-05T07:16:00Z</dcterms:modified>
</cp:coreProperties>
</file>