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1C77487A" w14:textId="370E5FCB" w:rsidR="00F71E5C"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r w:rsidR="00F71E5C">
        <w:rPr>
          <w:rFonts w:asciiTheme="minorHAnsi" w:hAnsiTheme="minorHAnsi" w:cstheme="minorHAnsi"/>
          <w:bCs/>
          <w:color w:val="000000"/>
          <w:sz w:val="22"/>
          <w:szCs w:val="22"/>
        </w:rPr>
        <w:br/>
      </w:r>
      <w:r w:rsidR="00F71E5C" w:rsidRPr="00F71E5C">
        <w:rPr>
          <w:rFonts w:asciiTheme="minorHAnsi" w:hAnsiTheme="minorHAnsi" w:cstheme="minorHAnsi"/>
          <w:b/>
          <w:bCs/>
          <w:color w:val="000000"/>
          <w:sz w:val="22"/>
          <w:szCs w:val="22"/>
        </w:rPr>
        <w:t xml:space="preserve">NR </w:t>
      </w:r>
      <w:r w:rsidR="00E654EF">
        <w:rPr>
          <w:rFonts w:asciiTheme="minorHAnsi" w:hAnsiTheme="minorHAnsi" w:cstheme="minorHAnsi"/>
          <w:b/>
          <w:bCs/>
          <w:color w:val="000000"/>
          <w:sz w:val="22"/>
          <w:szCs w:val="22"/>
        </w:rPr>
        <w:t>SZP.225-28.2025</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0CA90E6"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654EF">
        <w:rPr>
          <w:rFonts w:asciiTheme="minorHAnsi" w:hAnsiTheme="minorHAnsi" w:cstheme="minorHAnsi"/>
          <w:b/>
          <w:bCs/>
          <w:color w:val="000000"/>
          <w:sz w:val="22"/>
          <w:szCs w:val="22"/>
        </w:rPr>
        <w:t>0</w:t>
      </w:r>
      <w:r w:rsidR="006D63B1">
        <w:rPr>
          <w:rFonts w:asciiTheme="minorHAnsi" w:hAnsiTheme="minorHAnsi" w:cstheme="minorHAnsi"/>
          <w:b/>
          <w:bCs/>
          <w:color w:val="000000"/>
          <w:sz w:val="22"/>
          <w:szCs w:val="22"/>
        </w:rPr>
        <w:t>5</w:t>
      </w:r>
      <w:r w:rsidR="00E654EF">
        <w:rPr>
          <w:rFonts w:asciiTheme="minorHAnsi" w:hAnsiTheme="minorHAnsi" w:cstheme="minorHAnsi"/>
          <w:b/>
          <w:bCs/>
          <w:color w:val="000000"/>
          <w:sz w:val="22"/>
          <w:szCs w:val="22"/>
        </w:rPr>
        <w:t>.0</w:t>
      </w:r>
      <w:r w:rsidR="006D63B1">
        <w:rPr>
          <w:rFonts w:asciiTheme="minorHAnsi" w:hAnsiTheme="minorHAnsi" w:cstheme="minorHAnsi"/>
          <w:b/>
          <w:bCs/>
          <w:color w:val="000000"/>
          <w:sz w:val="22"/>
          <w:szCs w:val="22"/>
        </w:rPr>
        <w:t>6</w:t>
      </w:r>
      <w:r w:rsidR="00E654E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32BBBECF" w14:textId="60D06CAD" w:rsidR="000568FB" w:rsidRPr="00E654EF" w:rsidRDefault="00E654EF" w:rsidP="00E654EF">
      <w:pPr>
        <w:pStyle w:val="NormalnyWeb"/>
        <w:spacing w:line="360" w:lineRule="auto"/>
        <w:jc w:val="center"/>
        <w:rPr>
          <w:rStyle w:val="Pogrubienie"/>
          <w:rFonts w:asciiTheme="minorHAnsi" w:hAnsiTheme="minorHAnsi" w:cstheme="minorHAnsi"/>
          <w:sz w:val="22"/>
          <w:szCs w:val="22"/>
        </w:rPr>
      </w:pPr>
      <w:r w:rsidRPr="00E654EF">
        <w:rPr>
          <w:rFonts w:ascii="Calibri" w:hAnsi="Calibri"/>
          <w:b/>
          <w:i/>
          <w:sz w:val="22"/>
          <w:szCs w:val="22"/>
        </w:rPr>
        <w:t>Sukcesywny zakup oraz dostawa odzieży roboczej</w:t>
      </w: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3C2CC1DC" w14:textId="6837DA5B" w:rsidR="00522930" w:rsidRDefault="00957782" w:rsidP="005A17DE">
      <w:pPr>
        <w:pStyle w:val="Akapitzlist"/>
        <w:suppressAutoHyphens/>
        <w:overflowPunct w:val="0"/>
        <w:autoSpaceDE w:val="0"/>
        <w:spacing w:line="360" w:lineRule="auto"/>
        <w:ind w:left="0"/>
        <w:jc w:val="both"/>
        <w:rPr>
          <w:rFonts w:asciiTheme="minorHAnsi" w:eastAsiaTheme="minorEastAsia" w:hAnsiTheme="minorHAnsi" w:cstheme="minorHAnsi"/>
          <w:bCs/>
          <w:i/>
          <w:iCs/>
          <w:color w:val="000000" w:themeColor="text1"/>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E654EF">
        <w:rPr>
          <w:rFonts w:asciiTheme="minorHAnsi" w:eastAsiaTheme="minorEastAsia" w:hAnsiTheme="minorHAnsi" w:cstheme="minorHAnsi"/>
          <w:bCs/>
          <w:i/>
          <w:iCs/>
          <w:color w:val="000000" w:themeColor="text1"/>
          <w:sz w:val="22"/>
          <w:szCs w:val="22"/>
        </w:rPr>
        <w:t>sukcesywny zakup wraz z dostawą odzieży roboczej</w:t>
      </w:r>
      <w:r w:rsidR="00522930">
        <w:rPr>
          <w:rFonts w:asciiTheme="minorHAnsi" w:eastAsiaTheme="minorEastAsia" w:hAnsiTheme="minorHAnsi" w:cstheme="minorHAnsi"/>
          <w:bCs/>
          <w:i/>
          <w:iCs/>
          <w:color w:val="000000" w:themeColor="text1"/>
          <w:sz w:val="22"/>
          <w:szCs w:val="22"/>
        </w:rPr>
        <w:t>.</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71501B1E" w14:textId="26FB4D01" w:rsidR="00522930" w:rsidRDefault="00E654EF" w:rsidP="00C53375">
      <w:pPr>
        <w:spacing w:line="360" w:lineRule="auto"/>
        <w:jc w:val="both"/>
        <w:rPr>
          <w:rFonts w:asciiTheme="minorHAnsi" w:hAnsiTheme="minorHAnsi" w:cstheme="minorHAnsi"/>
          <w:b/>
          <w:sz w:val="22"/>
          <w:szCs w:val="22"/>
        </w:rPr>
      </w:pPr>
      <w:r>
        <w:rPr>
          <w:rFonts w:asciiTheme="minorHAnsi" w:hAnsiTheme="minorHAnsi"/>
          <w:snapToGrid w:val="0"/>
          <w:sz w:val="22"/>
          <w:szCs w:val="22"/>
        </w:rPr>
        <w:t xml:space="preserve">Umowa z wybranym wykonawca zostanie zawarta na okres </w:t>
      </w:r>
      <w:r>
        <w:rPr>
          <w:rFonts w:asciiTheme="minorHAnsi" w:hAnsiTheme="minorHAnsi"/>
          <w:b/>
          <w:snapToGrid w:val="0"/>
          <w:sz w:val="22"/>
          <w:szCs w:val="22"/>
        </w:rPr>
        <w:t>24 miesięcy</w:t>
      </w:r>
      <w:r>
        <w:rPr>
          <w:rFonts w:asciiTheme="minorHAnsi" w:hAnsiTheme="minorHAnsi"/>
          <w:snapToGrid w:val="0"/>
          <w:sz w:val="22"/>
          <w:szCs w:val="22"/>
        </w:rPr>
        <w:t xml:space="preserve"> lub </w:t>
      </w:r>
      <w:r>
        <w:rPr>
          <w:rFonts w:asciiTheme="minorHAnsi" w:hAnsiTheme="minorHAnsi"/>
          <w:sz w:val="22"/>
          <w:szCs w:val="22"/>
        </w:rPr>
        <w:t>do wyczerpania maksymalnej kwoty wynikającej z niniejszej umowy.</w:t>
      </w: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18722AE1" w14:textId="77777777" w:rsidR="00E654EF" w:rsidRDefault="00E654EF" w:rsidP="00E654EF">
      <w:pPr>
        <w:jc w:val="both"/>
        <w:rPr>
          <w:rStyle w:val="acopre"/>
          <w:rFonts w:asciiTheme="minorHAnsi" w:hAnsiTheme="minorHAnsi"/>
          <w:sz w:val="22"/>
        </w:rPr>
      </w:pPr>
      <w:r>
        <w:rPr>
          <w:rFonts w:asciiTheme="minorHAnsi" w:hAnsiTheme="minorHAnsi"/>
          <w:bCs/>
          <w:sz w:val="22"/>
        </w:rPr>
        <w:t>18100000-0 –</w:t>
      </w:r>
      <w:r>
        <w:rPr>
          <w:rFonts w:asciiTheme="minorHAnsi" w:hAnsiTheme="minorHAnsi"/>
          <w:b/>
          <w:bCs/>
          <w:sz w:val="22"/>
        </w:rPr>
        <w:t xml:space="preserve"> </w:t>
      </w:r>
      <w:r>
        <w:rPr>
          <w:rFonts w:asciiTheme="minorHAnsi" w:hAnsiTheme="minorHAnsi"/>
          <w:sz w:val="22"/>
        </w:rPr>
        <w:t xml:space="preserve">odzież branżowa, specjalna odzież robocza i dodatki </w:t>
      </w:r>
    </w:p>
    <w:p w14:paraId="4463A5C5" w14:textId="77777777" w:rsidR="00522930" w:rsidRPr="004D0A8E" w:rsidRDefault="00522930" w:rsidP="00C53375">
      <w:pPr>
        <w:spacing w:line="360" w:lineRule="auto"/>
        <w:rPr>
          <w:rFonts w:asciiTheme="minorHAnsi" w:hAnsiTheme="minorHAnsi" w:cstheme="minorHAnsi"/>
          <w:sz w:val="14"/>
          <w:szCs w:val="14"/>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78821DB"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E654EF">
        <w:rPr>
          <w:rFonts w:asciiTheme="minorHAnsi" w:hAnsiTheme="minorHAnsi"/>
          <w:sz w:val="22"/>
          <w:szCs w:val="22"/>
        </w:rPr>
        <w:t xml:space="preserve">Zamawiający </w:t>
      </w:r>
      <w:r w:rsidR="00E654EF" w:rsidRPr="00E654EF">
        <w:rPr>
          <w:rFonts w:asciiTheme="minorHAnsi" w:hAnsiTheme="minorHAnsi"/>
          <w:b/>
          <w:sz w:val="22"/>
          <w:szCs w:val="22"/>
        </w:rPr>
        <w:t>nie dopuszcza składanie ofert częściowych</w:t>
      </w:r>
      <w:r w:rsidR="00E654EF">
        <w:rPr>
          <w:rFonts w:asciiTheme="minorHAnsi" w:hAnsiTheme="minorHAnsi"/>
          <w:sz w:val="22"/>
          <w:szCs w:val="22"/>
        </w:rPr>
        <w:t>.</w:t>
      </w:r>
      <w:r w:rsidR="00E654EF">
        <w:rPr>
          <w:rFonts w:asciiTheme="minorHAnsi" w:hAnsiTheme="minorHAnsi" w:cstheme="minorHAnsi"/>
          <w:b/>
          <w:bCs/>
          <w:sz w:val="22"/>
          <w:szCs w:val="22"/>
        </w:rPr>
        <w:t xml:space="preserve"> </w:t>
      </w:r>
      <w:r w:rsidR="00E654EF">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B557916"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 xml:space="preserve">6.6. Wraz z ofertą winny być złożone w formie skanu </w:t>
      </w:r>
      <w:r w:rsidR="00413A87">
        <w:rPr>
          <w:rStyle w:val="Pogrubienie"/>
          <w:rFonts w:asciiTheme="minorHAnsi" w:hAnsiTheme="minorHAnsi" w:cstheme="minorHAnsi"/>
          <w:color w:val="0000FF"/>
          <w:sz w:val="22"/>
          <w:szCs w:val="22"/>
        </w:rPr>
        <w:t xml:space="preserve">lub w oryginale </w:t>
      </w:r>
      <w:r w:rsidRPr="000C24C7">
        <w:rPr>
          <w:rStyle w:val="Pogrubienie"/>
          <w:rFonts w:asciiTheme="minorHAnsi" w:hAnsiTheme="minorHAnsi" w:cstheme="minorHAnsi"/>
          <w:color w:val="0000FF"/>
          <w:sz w:val="22"/>
          <w:szCs w:val="22"/>
        </w:rPr>
        <w:t>–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5A17DE">
      <w:pPr>
        <w:pStyle w:val="NormalnyWeb"/>
        <w:spacing w:line="360" w:lineRule="auto"/>
        <w:ind w:left="284"/>
        <w:jc w:val="both"/>
        <w:rPr>
          <w:rStyle w:val="Pogrubienie"/>
          <w:rFonts w:asciiTheme="minorHAnsi" w:hAnsiTheme="minorHAnsi" w:cstheme="minorHAnsi"/>
          <w:b w:val="0"/>
          <w:sz w:val="10"/>
          <w:szCs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A17DE" w14:paraId="4B7CB915" w14:textId="77777777" w:rsidTr="005A17DE">
        <w:trPr>
          <w:trHeight w:val="2302"/>
        </w:trPr>
        <w:tc>
          <w:tcPr>
            <w:tcW w:w="9993" w:type="dxa"/>
          </w:tcPr>
          <w:p w14:paraId="3C27659D"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07950207"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D8F08CA" w14:textId="4C879F2E" w:rsidR="005A17DE" w:rsidRDefault="005A17DE" w:rsidP="005A17DE">
            <w:pPr>
              <w:pStyle w:val="NormalnyWeb"/>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654EF">
              <w:rPr>
                <w:rFonts w:asciiTheme="minorHAnsi" w:hAnsiTheme="minorHAnsi" w:cstheme="minorHAnsi"/>
                <w:b/>
                <w:bCs/>
                <w:color w:val="0000FF"/>
                <w:sz w:val="22"/>
                <w:szCs w:val="22"/>
                <w:u w:val="single"/>
              </w:rPr>
              <w:t>SZP.225-28.2025</w:t>
            </w:r>
            <w:r>
              <w:rPr>
                <w:rFonts w:asciiTheme="minorHAnsi" w:hAnsiTheme="minorHAnsi" w:cstheme="minorHAnsi"/>
                <w:b/>
                <w:bCs/>
                <w:color w:val="0000FF"/>
                <w:sz w:val="22"/>
                <w:szCs w:val="22"/>
                <w:u w:val="single"/>
              </w:rPr>
              <w:t xml:space="preserve"> </w:t>
            </w:r>
          </w:p>
          <w:p w14:paraId="4ECAACA7" w14:textId="77777777" w:rsidR="00E654EF" w:rsidRPr="00E654EF" w:rsidRDefault="00E654EF" w:rsidP="00E654EF">
            <w:pPr>
              <w:pStyle w:val="NormalnyWeb"/>
              <w:spacing w:line="360" w:lineRule="auto"/>
              <w:jc w:val="center"/>
              <w:rPr>
                <w:rStyle w:val="Pogrubienie"/>
                <w:rFonts w:asciiTheme="minorHAnsi" w:hAnsiTheme="minorHAnsi" w:cstheme="minorHAnsi"/>
                <w:sz w:val="22"/>
                <w:szCs w:val="22"/>
              </w:rPr>
            </w:pPr>
            <w:r w:rsidRPr="00E654EF">
              <w:rPr>
                <w:rFonts w:ascii="Calibri" w:hAnsi="Calibri"/>
                <w:b/>
                <w:i/>
                <w:sz w:val="22"/>
                <w:szCs w:val="22"/>
              </w:rPr>
              <w:t>Sukcesywny zakup oraz dostawa odzieży roboczej</w:t>
            </w:r>
          </w:p>
          <w:p w14:paraId="7CDF9A8F" w14:textId="77777777" w:rsidR="005A17DE" w:rsidRPr="000C24C7" w:rsidRDefault="005A17DE" w:rsidP="005A17D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0A070CA5" w14:textId="77777777" w:rsidR="005A17DE" w:rsidRDefault="005A17DE" w:rsidP="005A17DE">
            <w:pPr>
              <w:pStyle w:val="NormalnyWeb"/>
              <w:spacing w:line="360" w:lineRule="auto"/>
              <w:ind w:left="98"/>
              <w:jc w:val="both"/>
              <w:rPr>
                <w:rFonts w:asciiTheme="minorHAnsi" w:hAnsiTheme="minorHAnsi" w:cstheme="minorHAnsi"/>
                <w:sz w:val="22"/>
                <w:szCs w:val="22"/>
              </w:rPr>
            </w:pPr>
          </w:p>
        </w:tc>
      </w:tr>
    </w:tbl>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48A39981"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654EF">
        <w:rPr>
          <w:rStyle w:val="Pogrubienie"/>
          <w:rFonts w:asciiTheme="minorHAnsi" w:hAnsiTheme="minorHAnsi" w:cstheme="minorHAnsi"/>
          <w:color w:val="C00000"/>
          <w:sz w:val="22"/>
          <w:szCs w:val="22"/>
          <w:u w:val="single"/>
        </w:rPr>
        <w:t>SZP.225-28.2025</w:t>
      </w:r>
      <w:r>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0FAFB2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6D63B1">
        <w:rPr>
          <w:rFonts w:asciiTheme="minorHAnsi" w:hAnsiTheme="minorHAnsi" w:cstheme="minorHAnsi"/>
          <w:b/>
          <w:color w:val="FF0000"/>
          <w:sz w:val="22"/>
          <w:szCs w:val="22"/>
          <w:u w:val="single"/>
        </w:rPr>
        <w:t>13</w:t>
      </w:r>
      <w:r w:rsidR="00E654EF">
        <w:rPr>
          <w:rFonts w:asciiTheme="minorHAnsi" w:hAnsiTheme="minorHAnsi" w:cstheme="minorHAnsi"/>
          <w:b/>
          <w:color w:val="FF0000"/>
          <w:sz w:val="22"/>
          <w:szCs w:val="22"/>
          <w:u w:val="single"/>
        </w:rPr>
        <w:t>.06</w:t>
      </w:r>
      <w:r w:rsidR="003718C1">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F71E5C">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DB83CB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6D63B1">
        <w:rPr>
          <w:rFonts w:asciiTheme="minorHAnsi" w:hAnsiTheme="minorHAnsi" w:cstheme="minorHAnsi"/>
          <w:b/>
          <w:bCs/>
          <w:color w:val="FF0000"/>
          <w:sz w:val="22"/>
          <w:szCs w:val="22"/>
          <w:u w:val="single"/>
        </w:rPr>
        <w:t>13</w:t>
      </w:r>
      <w:r w:rsidR="00E654EF">
        <w:rPr>
          <w:rFonts w:asciiTheme="minorHAnsi" w:hAnsiTheme="minorHAnsi" w:cstheme="minorHAnsi"/>
          <w:b/>
          <w:bCs/>
          <w:color w:val="FF0000"/>
          <w:sz w:val="22"/>
          <w:szCs w:val="22"/>
          <w:u w:val="single"/>
        </w:rPr>
        <w:t>.06.</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F71E5C">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20DECA2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16.1. Jeżeli Wykonawca złożył więcej niż jedną ofertę</w:t>
      </w:r>
      <w:r w:rsidR="009B0A8D">
        <w:rPr>
          <w:rFonts w:asciiTheme="minorHAnsi" w:hAnsiTheme="minorHAnsi" w:cstheme="minorHAnsi"/>
          <w:sz w:val="22"/>
          <w:szCs w:val="22"/>
        </w:rPr>
        <w:t xml:space="preserve"> (w zakresie jednej części zamówienia)</w:t>
      </w:r>
      <w:r w:rsidRPr="000C24C7">
        <w:rPr>
          <w:rFonts w:asciiTheme="minorHAnsi" w:hAnsiTheme="minorHAnsi" w:cstheme="minorHAnsi"/>
          <w:sz w:val="22"/>
          <w:szCs w:val="22"/>
        </w:rPr>
        <w:t xml:space="preserve">.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E654EF" w:rsidRDefault="00586ED9" w:rsidP="00C53375">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E654EF" w:rsidRDefault="00586ED9" w:rsidP="00C53375">
      <w:pPr>
        <w:pStyle w:val="NormalnyWeb"/>
        <w:spacing w:line="360" w:lineRule="auto"/>
        <w:rPr>
          <w:rFonts w:asciiTheme="minorHAnsi" w:hAnsiTheme="minorHAnsi" w:cstheme="minorHAnsi"/>
          <w:sz w:val="12"/>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7F8E5D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467B6C5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10CD27C4" w14:textId="1F41B5DC" w:rsidR="00297831" w:rsidRDefault="00586ED9" w:rsidP="005A17D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01C6862" w14:textId="22E0E0FC" w:rsidR="008A5EA1" w:rsidRDefault="00C53E5C"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Zatwierdzam</w:t>
      </w:r>
    </w:p>
    <w:p w14:paraId="08D55698" w14:textId="58779F3A" w:rsidR="009A53B1" w:rsidRDefault="00CC2380"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00244FF0" w14:textId="30679953" w:rsidR="00CC2380" w:rsidRDefault="00CC2380"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sectPr w:rsidR="00CC2380"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654EF">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654EF">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948861"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6FE"/>
    <w:multiLevelType w:val="hybridMultilevel"/>
    <w:tmpl w:val="7FBCD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6A1A72"/>
    <w:multiLevelType w:val="hybridMultilevel"/>
    <w:tmpl w:val="3E941C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3AA80B84"/>
    <w:multiLevelType w:val="hybridMultilevel"/>
    <w:tmpl w:val="9FC265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15:restartNumberingAfterBreak="0">
    <w:nsid w:val="6E661807"/>
    <w:multiLevelType w:val="hybridMultilevel"/>
    <w:tmpl w:val="CE08BE26"/>
    <w:lvl w:ilvl="0" w:tplc="31AAD27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500E69"/>
    <w:multiLevelType w:val="hybridMultilevel"/>
    <w:tmpl w:val="8FD8DA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7230005">
    <w:abstractNumId w:val="2"/>
  </w:num>
  <w:num w:numId="2" w16cid:durableId="62339061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220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869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8620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7608609">
    <w:abstractNumId w:val="12"/>
  </w:num>
  <w:num w:numId="7" w16cid:durableId="1660963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4836190">
    <w:abstractNumId w:val="3"/>
  </w:num>
  <w:num w:numId="9" w16cid:durableId="2135174433">
    <w:abstractNumId w:val="4"/>
  </w:num>
  <w:num w:numId="10" w16cid:durableId="1773016711">
    <w:abstractNumId w:val="11"/>
  </w:num>
  <w:num w:numId="11" w16cid:durableId="477573402">
    <w:abstractNumId w:val="15"/>
  </w:num>
  <w:num w:numId="12" w16cid:durableId="2026637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8065149">
    <w:abstractNumId w:val="1"/>
  </w:num>
  <w:num w:numId="14" w16cid:durableId="1504082912">
    <w:abstractNumId w:val="6"/>
  </w:num>
  <w:num w:numId="15" w16cid:durableId="420224741">
    <w:abstractNumId w:val="14"/>
  </w:num>
  <w:num w:numId="16" w16cid:durableId="1374118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732C5"/>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718C1"/>
    <w:rsid w:val="003A4A03"/>
    <w:rsid w:val="003B11FA"/>
    <w:rsid w:val="003B4DEC"/>
    <w:rsid w:val="003C2B7A"/>
    <w:rsid w:val="003E3378"/>
    <w:rsid w:val="003E52B9"/>
    <w:rsid w:val="003F4DFE"/>
    <w:rsid w:val="003F6238"/>
    <w:rsid w:val="003F6B59"/>
    <w:rsid w:val="00401D98"/>
    <w:rsid w:val="004072D3"/>
    <w:rsid w:val="00413A87"/>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22930"/>
    <w:rsid w:val="0053394B"/>
    <w:rsid w:val="00535FB1"/>
    <w:rsid w:val="00550CA5"/>
    <w:rsid w:val="00586ED9"/>
    <w:rsid w:val="0059190F"/>
    <w:rsid w:val="005A17DE"/>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D63B1"/>
    <w:rsid w:val="006E3B2B"/>
    <w:rsid w:val="006E4581"/>
    <w:rsid w:val="006F1D94"/>
    <w:rsid w:val="006F24DB"/>
    <w:rsid w:val="007149E2"/>
    <w:rsid w:val="0071565F"/>
    <w:rsid w:val="0071662C"/>
    <w:rsid w:val="00717B93"/>
    <w:rsid w:val="007230E7"/>
    <w:rsid w:val="007320A8"/>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D7359"/>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A53B1"/>
    <w:rsid w:val="009B0A8D"/>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D3F9F"/>
    <w:rsid w:val="00BF2CC0"/>
    <w:rsid w:val="00BF547E"/>
    <w:rsid w:val="00BF6EFA"/>
    <w:rsid w:val="00C05669"/>
    <w:rsid w:val="00C07BEF"/>
    <w:rsid w:val="00C07FFE"/>
    <w:rsid w:val="00C12B96"/>
    <w:rsid w:val="00C157B0"/>
    <w:rsid w:val="00C37A41"/>
    <w:rsid w:val="00C40B68"/>
    <w:rsid w:val="00C50984"/>
    <w:rsid w:val="00C53375"/>
    <w:rsid w:val="00C53E5C"/>
    <w:rsid w:val="00C65758"/>
    <w:rsid w:val="00C71565"/>
    <w:rsid w:val="00C727C8"/>
    <w:rsid w:val="00C74280"/>
    <w:rsid w:val="00C84EDB"/>
    <w:rsid w:val="00C91FC1"/>
    <w:rsid w:val="00CA469F"/>
    <w:rsid w:val="00CB5673"/>
    <w:rsid w:val="00CB64D0"/>
    <w:rsid w:val="00CB7CE9"/>
    <w:rsid w:val="00CC031B"/>
    <w:rsid w:val="00CC2380"/>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654EF"/>
    <w:rsid w:val="00E767DE"/>
    <w:rsid w:val="00E801C1"/>
    <w:rsid w:val="00E90059"/>
    <w:rsid w:val="00E90DC4"/>
    <w:rsid w:val="00E9101C"/>
    <w:rsid w:val="00E927A1"/>
    <w:rsid w:val="00EA4864"/>
    <w:rsid w:val="00EA6C35"/>
    <w:rsid w:val="00EB3D5A"/>
    <w:rsid w:val="00EB3F5B"/>
    <w:rsid w:val="00EC5060"/>
    <w:rsid w:val="00EE242F"/>
    <w:rsid w:val="00EF0CF7"/>
    <w:rsid w:val="00EF2A87"/>
    <w:rsid w:val="00EF4A69"/>
    <w:rsid w:val="00F01821"/>
    <w:rsid w:val="00F04338"/>
    <w:rsid w:val="00F10ACF"/>
    <w:rsid w:val="00F15AA0"/>
    <w:rsid w:val="00F20840"/>
    <w:rsid w:val="00F4202E"/>
    <w:rsid w:val="00F428ED"/>
    <w:rsid w:val="00F450E2"/>
    <w:rsid w:val="00F47DBC"/>
    <w:rsid w:val="00F714C7"/>
    <w:rsid w:val="00F71E5C"/>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440E9DD2"/>
  <w15:docId w15:val="{0AADACD6-ADC3-4022-BC97-EABEC16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sw tekst,L1,Numerowanie,List Paragraph,Podsis rysunku,Akapit z listą numerowaną,lp1,Preambuła,CP-UC,CP-Punkty,Bullet List,List - bullets,Equipment,Bullet 1,List Paragraph Char Char,b1,Figure_name,Numbered Indented Text,List Paragraph11"/>
    <w:basedOn w:val="Normalny"/>
    <w:link w:val="AkapitzlistZnak"/>
    <w:uiPriority w:val="34"/>
    <w:qFormat/>
    <w:rsid w:val="002C216C"/>
    <w:pPr>
      <w:ind w:left="720"/>
      <w:contextualSpacing/>
    </w:pPr>
  </w:style>
  <w:style w:type="character" w:customStyle="1" w:styleId="AkapitzlistZnak">
    <w:name w:val="Akapit z listą Znak"/>
    <w:aliases w:val="sw tekst Znak,L1 Znak,Numerowanie Znak,List Paragraph Znak,Podsis rysunku Znak,Akapit z listą numerowaną Znak,lp1 Znak,Preambuła Znak,CP-UC Znak,CP-Punkty Znak,Bullet List Znak,List - bullets Znak,Equipment Znak,Bullet 1 Znak,b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acopre">
    <w:name w:val="acopre"/>
    <w:basedOn w:val="Domylnaczcionkaakapitu"/>
    <w:rsid w:val="00E6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49095175">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8401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65A6-4ABD-4E02-97E8-CD4C7412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8</Pages>
  <Words>2795</Words>
  <Characters>16773</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209</cp:revision>
  <cp:lastPrinted>2024-12-12T08:15:00Z</cp:lastPrinted>
  <dcterms:created xsi:type="dcterms:W3CDTF">2020-10-30T10:54:00Z</dcterms:created>
  <dcterms:modified xsi:type="dcterms:W3CDTF">2025-06-05T05:51:00Z</dcterms:modified>
</cp:coreProperties>
</file>