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1C77487A" w14:textId="147836E6" w:rsidR="00F71E5C"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r w:rsidR="00F71E5C">
        <w:rPr>
          <w:rFonts w:asciiTheme="minorHAnsi" w:hAnsiTheme="minorHAnsi" w:cstheme="minorHAnsi"/>
          <w:bCs/>
          <w:color w:val="000000"/>
          <w:sz w:val="22"/>
          <w:szCs w:val="22"/>
        </w:rPr>
        <w:br/>
      </w:r>
      <w:r w:rsidR="00F71E5C" w:rsidRPr="00F71E5C">
        <w:rPr>
          <w:rFonts w:asciiTheme="minorHAnsi" w:hAnsiTheme="minorHAnsi" w:cstheme="minorHAnsi"/>
          <w:b/>
          <w:bCs/>
          <w:color w:val="000000"/>
          <w:sz w:val="22"/>
          <w:szCs w:val="22"/>
        </w:rPr>
        <w:t>NR SZP.225-22.2025</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5B44220"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71E5C">
        <w:rPr>
          <w:rFonts w:asciiTheme="minorHAnsi" w:hAnsiTheme="minorHAnsi" w:cstheme="minorHAnsi"/>
          <w:b/>
          <w:bCs/>
          <w:color w:val="000000"/>
          <w:sz w:val="22"/>
          <w:szCs w:val="22"/>
        </w:rPr>
        <w:t>18</w:t>
      </w:r>
      <w:r w:rsidR="003718C1">
        <w:rPr>
          <w:rFonts w:asciiTheme="minorHAnsi" w:hAnsiTheme="minorHAnsi" w:cstheme="minorHAnsi"/>
          <w:b/>
          <w:bCs/>
          <w:color w:val="000000"/>
          <w:sz w:val="22"/>
          <w:szCs w:val="22"/>
        </w:rPr>
        <w:t>.0</w:t>
      </w:r>
      <w:r w:rsidR="00F71E5C">
        <w:rPr>
          <w:rFonts w:asciiTheme="minorHAnsi" w:hAnsiTheme="minorHAnsi" w:cstheme="minorHAnsi"/>
          <w:b/>
          <w:bCs/>
          <w:color w:val="000000"/>
          <w:sz w:val="22"/>
          <w:szCs w:val="22"/>
        </w:rPr>
        <w:t>4</w:t>
      </w:r>
      <w:r w:rsidR="0052293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4328AC34" w14:textId="29D33C00" w:rsidR="005A17DE" w:rsidRPr="005A17DE" w:rsidRDefault="005A17DE" w:rsidP="005A17DE">
      <w:pPr>
        <w:pStyle w:val="Akapitzlist"/>
        <w:suppressAutoHyphens/>
        <w:overflowPunct w:val="0"/>
        <w:autoSpaceDE w:val="0"/>
        <w:spacing w:line="360" w:lineRule="auto"/>
        <w:ind w:left="426"/>
        <w:jc w:val="center"/>
        <w:rPr>
          <w:rFonts w:asciiTheme="minorHAnsi" w:hAnsiTheme="minorHAnsi" w:cstheme="minorHAnsi"/>
          <w:b/>
          <w:sz w:val="24"/>
        </w:rPr>
      </w:pPr>
      <w:r w:rsidRPr="005A17DE">
        <w:rPr>
          <w:rFonts w:asciiTheme="minorHAnsi" w:hAnsiTheme="minorHAnsi" w:cstheme="minorHAnsi"/>
          <w:b/>
          <w:sz w:val="24"/>
        </w:rPr>
        <w:t xml:space="preserve">Zakup </w:t>
      </w:r>
      <w:r w:rsidR="00522930">
        <w:rPr>
          <w:rFonts w:asciiTheme="minorHAnsi" w:hAnsiTheme="minorHAnsi" w:cstheme="minorHAnsi"/>
          <w:b/>
          <w:sz w:val="24"/>
        </w:rPr>
        <w:t>wraz z dostawą gadżetów reklamowych</w:t>
      </w:r>
    </w:p>
    <w:p w14:paraId="32BBBECF" w14:textId="77777777" w:rsidR="000568FB" w:rsidRPr="004D0A8E" w:rsidRDefault="000568FB"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3C2CC1DC" w14:textId="77777777" w:rsidR="00522930" w:rsidRDefault="00957782" w:rsidP="005A17DE">
      <w:pPr>
        <w:pStyle w:val="Akapitzlist"/>
        <w:suppressAutoHyphens/>
        <w:overflowPunct w:val="0"/>
        <w:autoSpaceDE w:val="0"/>
        <w:spacing w:line="360" w:lineRule="auto"/>
        <w:ind w:left="0"/>
        <w:jc w:val="both"/>
        <w:rPr>
          <w:rFonts w:asciiTheme="minorHAnsi" w:eastAsiaTheme="minorEastAsia" w:hAnsiTheme="minorHAnsi" w:cstheme="minorHAnsi"/>
          <w:bCs/>
          <w:i/>
          <w:iCs/>
          <w:color w:val="000000" w:themeColor="text1"/>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5A17DE">
        <w:rPr>
          <w:rFonts w:asciiTheme="minorHAnsi" w:eastAsiaTheme="minorEastAsia" w:hAnsiTheme="minorHAnsi" w:cstheme="minorHAnsi"/>
          <w:bCs/>
          <w:i/>
          <w:iCs/>
          <w:color w:val="000000" w:themeColor="text1"/>
          <w:sz w:val="22"/>
          <w:szCs w:val="22"/>
        </w:rPr>
        <w:t xml:space="preserve">zakup </w:t>
      </w:r>
      <w:r w:rsidR="00522930">
        <w:rPr>
          <w:rFonts w:asciiTheme="minorHAnsi" w:eastAsiaTheme="minorEastAsia" w:hAnsiTheme="minorHAnsi" w:cstheme="minorHAnsi"/>
          <w:bCs/>
          <w:i/>
          <w:iCs/>
          <w:color w:val="000000" w:themeColor="text1"/>
          <w:sz w:val="22"/>
          <w:szCs w:val="22"/>
        </w:rPr>
        <w:t>wraz z dostawą gadżetów reklamowych.</w:t>
      </w:r>
    </w:p>
    <w:p w14:paraId="7343B38C" w14:textId="77777777" w:rsidR="00522930" w:rsidRPr="00522930" w:rsidRDefault="00522930" w:rsidP="005A17DE">
      <w:pPr>
        <w:pStyle w:val="Akapitzlist"/>
        <w:suppressAutoHyphens/>
        <w:overflowPunct w:val="0"/>
        <w:autoSpaceDE w:val="0"/>
        <w:spacing w:line="360" w:lineRule="auto"/>
        <w:ind w:left="0"/>
        <w:jc w:val="both"/>
        <w:rPr>
          <w:rFonts w:asciiTheme="minorHAnsi" w:eastAsiaTheme="minorEastAsia" w:hAnsiTheme="minorHAnsi" w:cstheme="minorHAnsi"/>
          <w:iCs/>
          <w:color w:val="000000" w:themeColor="text1"/>
          <w:sz w:val="22"/>
          <w:szCs w:val="22"/>
        </w:rPr>
      </w:pPr>
      <w:r w:rsidRPr="00522930">
        <w:rPr>
          <w:rFonts w:asciiTheme="minorHAnsi" w:eastAsiaTheme="minorEastAsia" w:hAnsiTheme="minorHAnsi" w:cstheme="minorHAnsi"/>
          <w:iCs/>
          <w:color w:val="000000" w:themeColor="text1"/>
          <w:sz w:val="22"/>
          <w:szCs w:val="22"/>
        </w:rPr>
        <w:t>Zamówienie zostało podzielone na trzy części:</w:t>
      </w:r>
    </w:p>
    <w:p w14:paraId="0B76C46A" w14:textId="77777777" w:rsidR="00522930" w:rsidRDefault="00522930" w:rsidP="005A17DE">
      <w:pPr>
        <w:pStyle w:val="Akapitzlist"/>
        <w:suppressAutoHyphens/>
        <w:overflowPunct w:val="0"/>
        <w:autoSpaceDE w:val="0"/>
        <w:spacing w:line="360" w:lineRule="auto"/>
        <w:ind w:left="0"/>
        <w:jc w:val="both"/>
        <w:rPr>
          <w:rFonts w:asciiTheme="minorHAnsi" w:eastAsiaTheme="minorEastAsia" w:hAnsiTheme="minorHAnsi" w:cstheme="minorHAnsi"/>
          <w:b/>
          <w:i/>
          <w:iCs/>
          <w:color w:val="000000" w:themeColor="text1"/>
          <w:sz w:val="22"/>
          <w:szCs w:val="22"/>
        </w:rPr>
      </w:pPr>
      <w:r>
        <w:rPr>
          <w:rFonts w:asciiTheme="minorHAnsi" w:eastAsiaTheme="minorEastAsia" w:hAnsiTheme="minorHAnsi" w:cstheme="minorHAnsi"/>
          <w:b/>
          <w:i/>
          <w:iCs/>
          <w:color w:val="000000" w:themeColor="text1"/>
          <w:sz w:val="22"/>
          <w:szCs w:val="22"/>
        </w:rPr>
        <w:t>Część 1:</w:t>
      </w:r>
    </w:p>
    <w:p w14:paraId="71C3ED28" w14:textId="6E317E8A" w:rsidR="00522930" w:rsidRPr="00522930" w:rsidRDefault="00F71E5C" w:rsidP="00522930">
      <w:pPr>
        <w:pStyle w:val="Akapitzlist"/>
        <w:numPr>
          <w:ilvl w:val="0"/>
          <w:numId w:val="15"/>
        </w:numPr>
        <w:suppressAutoHyphens/>
        <w:overflowPunct w:val="0"/>
        <w:autoSpaceDE w:val="0"/>
        <w:spacing w:line="360" w:lineRule="auto"/>
        <w:jc w:val="both"/>
        <w:rPr>
          <w:rFonts w:asciiTheme="minorHAnsi" w:eastAsiaTheme="minorEastAsia" w:hAnsiTheme="minorHAnsi" w:cstheme="minorHAnsi"/>
          <w:iCs/>
          <w:color w:val="000000" w:themeColor="text1"/>
          <w:sz w:val="22"/>
          <w:szCs w:val="22"/>
        </w:rPr>
      </w:pPr>
      <w:r>
        <w:rPr>
          <w:rFonts w:asciiTheme="minorHAnsi" w:eastAsiaTheme="minorEastAsia" w:hAnsiTheme="minorHAnsi" w:cstheme="minorHAnsi"/>
          <w:iCs/>
          <w:color w:val="000000" w:themeColor="text1"/>
          <w:sz w:val="22"/>
          <w:szCs w:val="22"/>
        </w:rPr>
        <w:t>Ręczniki z logo WSPR – 10</w:t>
      </w:r>
      <w:r w:rsidR="00522930" w:rsidRPr="00522930">
        <w:rPr>
          <w:rFonts w:asciiTheme="minorHAnsi" w:eastAsiaTheme="minorEastAsia" w:hAnsiTheme="minorHAnsi" w:cstheme="minorHAnsi"/>
          <w:iCs/>
          <w:color w:val="000000" w:themeColor="text1"/>
          <w:sz w:val="22"/>
          <w:szCs w:val="22"/>
        </w:rPr>
        <w:t>0 szt.</w:t>
      </w:r>
    </w:p>
    <w:p w14:paraId="0AEE02F3" w14:textId="15272817" w:rsidR="00522930" w:rsidRDefault="00522930" w:rsidP="005A17DE">
      <w:pPr>
        <w:pStyle w:val="Akapitzlist"/>
        <w:suppressAutoHyphens/>
        <w:overflowPunct w:val="0"/>
        <w:autoSpaceDE w:val="0"/>
        <w:spacing w:line="360" w:lineRule="auto"/>
        <w:ind w:left="0"/>
        <w:jc w:val="both"/>
        <w:rPr>
          <w:rFonts w:asciiTheme="minorHAnsi" w:eastAsiaTheme="minorEastAsia" w:hAnsiTheme="minorHAnsi" w:cstheme="minorHAnsi"/>
          <w:b/>
          <w:i/>
          <w:iCs/>
          <w:color w:val="000000" w:themeColor="text1"/>
          <w:sz w:val="22"/>
          <w:szCs w:val="22"/>
        </w:rPr>
      </w:pPr>
      <w:r w:rsidRPr="00522930">
        <w:rPr>
          <w:rFonts w:asciiTheme="minorHAnsi" w:eastAsiaTheme="minorEastAsia" w:hAnsiTheme="minorHAnsi" w:cstheme="minorHAnsi"/>
          <w:b/>
          <w:i/>
          <w:iCs/>
          <w:color w:val="000000" w:themeColor="text1"/>
          <w:sz w:val="22"/>
          <w:szCs w:val="22"/>
        </w:rPr>
        <w:t>Część 2:</w:t>
      </w:r>
    </w:p>
    <w:p w14:paraId="6A480274" w14:textId="5214A5B5" w:rsidR="00F71E5C" w:rsidRPr="00522930" w:rsidRDefault="00F71E5C" w:rsidP="00F71E5C">
      <w:pPr>
        <w:pStyle w:val="Akapitzlist"/>
        <w:numPr>
          <w:ilvl w:val="0"/>
          <w:numId w:val="16"/>
        </w:numPr>
        <w:suppressAutoHyphens/>
        <w:overflowPunct w:val="0"/>
        <w:autoSpaceDE w:val="0"/>
        <w:spacing w:line="360" w:lineRule="auto"/>
        <w:jc w:val="both"/>
        <w:rPr>
          <w:rFonts w:asciiTheme="minorHAnsi" w:eastAsiaTheme="minorEastAsia" w:hAnsiTheme="minorHAnsi" w:cstheme="minorHAnsi"/>
          <w:b/>
          <w:i/>
          <w:iCs/>
          <w:color w:val="000000" w:themeColor="text1"/>
          <w:sz w:val="22"/>
          <w:szCs w:val="22"/>
        </w:rPr>
      </w:pPr>
      <w:r>
        <w:rPr>
          <w:rFonts w:asciiTheme="minorHAnsi" w:eastAsiaTheme="minorEastAsia" w:hAnsiTheme="minorHAnsi" w:cstheme="minorHAnsi"/>
          <w:iCs/>
          <w:color w:val="000000" w:themeColor="text1"/>
          <w:sz w:val="22"/>
          <w:szCs w:val="22"/>
        </w:rPr>
        <w:t>Głośnik bezprzewodowy z bambusa z logo WSPR – 100 szt.</w:t>
      </w:r>
    </w:p>
    <w:p w14:paraId="711AD12B" w14:textId="38C08B03" w:rsidR="00522930" w:rsidRPr="00522930" w:rsidRDefault="00522930" w:rsidP="005A17DE">
      <w:pPr>
        <w:pStyle w:val="Akapitzlist"/>
        <w:suppressAutoHyphens/>
        <w:overflowPunct w:val="0"/>
        <w:autoSpaceDE w:val="0"/>
        <w:spacing w:line="360" w:lineRule="auto"/>
        <w:ind w:left="0"/>
        <w:jc w:val="both"/>
        <w:rPr>
          <w:rFonts w:asciiTheme="minorHAnsi" w:eastAsiaTheme="minorEastAsia" w:hAnsiTheme="minorHAnsi" w:cstheme="minorHAnsi"/>
          <w:b/>
          <w:i/>
          <w:iCs/>
          <w:color w:val="000000" w:themeColor="text1"/>
          <w:sz w:val="22"/>
          <w:szCs w:val="22"/>
        </w:rPr>
      </w:pPr>
      <w:r w:rsidRPr="00522930">
        <w:rPr>
          <w:rFonts w:asciiTheme="minorHAnsi" w:eastAsiaTheme="minorEastAsia" w:hAnsiTheme="minorHAnsi" w:cstheme="minorHAnsi"/>
          <w:b/>
          <w:i/>
          <w:iCs/>
          <w:color w:val="000000" w:themeColor="text1"/>
          <w:sz w:val="22"/>
          <w:szCs w:val="22"/>
        </w:rPr>
        <w:t>Część 3:</w:t>
      </w:r>
    </w:p>
    <w:p w14:paraId="052B5427" w14:textId="77777777" w:rsidR="00F71E5C" w:rsidRPr="00522930" w:rsidRDefault="00F71E5C" w:rsidP="00F71E5C">
      <w:pPr>
        <w:pStyle w:val="Akapitzlist"/>
        <w:numPr>
          <w:ilvl w:val="0"/>
          <w:numId w:val="14"/>
        </w:numPr>
        <w:suppressAutoHyphens/>
        <w:overflowPunct w:val="0"/>
        <w:autoSpaceDE w:val="0"/>
        <w:spacing w:line="360" w:lineRule="auto"/>
        <w:jc w:val="both"/>
        <w:rPr>
          <w:rFonts w:asciiTheme="minorHAnsi" w:eastAsiaTheme="minorEastAsia" w:hAnsiTheme="minorHAnsi" w:cstheme="minorHAnsi"/>
          <w:iCs/>
          <w:color w:val="000000" w:themeColor="text1"/>
          <w:sz w:val="22"/>
          <w:szCs w:val="22"/>
        </w:rPr>
      </w:pPr>
      <w:r w:rsidRPr="00522930">
        <w:rPr>
          <w:rFonts w:asciiTheme="minorHAnsi" w:eastAsiaTheme="minorEastAsia" w:hAnsiTheme="minorHAnsi" w:cstheme="minorHAnsi"/>
          <w:iCs/>
          <w:color w:val="000000" w:themeColor="text1"/>
          <w:sz w:val="22"/>
          <w:szCs w:val="22"/>
        </w:rPr>
        <w:t>Worek gimnastyczny – 250 szt.</w:t>
      </w:r>
    </w:p>
    <w:p w14:paraId="154B0E6E" w14:textId="11ACCBEA" w:rsidR="004D0A8E" w:rsidRDefault="004D0A8E" w:rsidP="005A17DE">
      <w:pPr>
        <w:pStyle w:val="Akapitzlist"/>
        <w:suppressAutoHyphens/>
        <w:overflowPunct w:val="0"/>
        <w:autoSpaceDE w:val="0"/>
        <w:spacing w:line="360" w:lineRule="auto"/>
        <w:ind w:left="0"/>
        <w:jc w:val="both"/>
        <w:rPr>
          <w:rFonts w:asciiTheme="minorHAnsi" w:hAnsiTheme="minorHAnsi" w:cstheme="minorHAnsi"/>
          <w:bCs/>
          <w:sz w:val="22"/>
          <w:szCs w:val="22"/>
        </w:rPr>
      </w:pP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0513AD24" w14:textId="66B96477" w:rsidR="003B11FA" w:rsidRPr="004D0A8E" w:rsidRDefault="00522930" w:rsidP="00C53375">
      <w:pPr>
        <w:spacing w:line="360" w:lineRule="auto"/>
        <w:jc w:val="both"/>
        <w:rPr>
          <w:rFonts w:asciiTheme="minorHAnsi" w:hAnsiTheme="minorHAnsi" w:cstheme="minorHAnsi"/>
          <w:b/>
          <w:sz w:val="14"/>
          <w:szCs w:val="14"/>
        </w:rPr>
      </w:pPr>
      <w:r>
        <w:rPr>
          <w:rFonts w:asciiTheme="minorHAnsi" w:hAnsiTheme="minorHAnsi" w:cstheme="minorHAnsi"/>
          <w:sz w:val="22"/>
          <w:szCs w:val="22"/>
        </w:rPr>
        <w:t xml:space="preserve">Przedmiot zamówienia zostanie wykonany </w:t>
      </w:r>
      <w:r>
        <w:rPr>
          <w:rFonts w:asciiTheme="minorHAnsi" w:hAnsiTheme="minorHAnsi" w:cstheme="minorHAnsi"/>
          <w:b/>
          <w:sz w:val="22"/>
          <w:szCs w:val="22"/>
        </w:rPr>
        <w:t xml:space="preserve">w terminie maksymalnie do 10 dni </w:t>
      </w:r>
      <w:r>
        <w:rPr>
          <w:rFonts w:asciiTheme="minorHAnsi" w:hAnsiTheme="minorHAnsi" w:cstheme="minorHAnsi"/>
          <w:sz w:val="22"/>
          <w:szCs w:val="22"/>
        </w:rPr>
        <w:t>od daty zaakceptowania projektu przez Zamawiającego.</w:t>
      </w:r>
    </w:p>
    <w:p w14:paraId="71501B1E" w14:textId="77777777" w:rsidR="00522930" w:rsidRDefault="00522930" w:rsidP="00C53375">
      <w:pPr>
        <w:spacing w:line="360" w:lineRule="auto"/>
        <w:jc w:val="both"/>
        <w:rPr>
          <w:rFonts w:asciiTheme="minorHAnsi" w:hAnsiTheme="minorHAnsi" w:cstheme="minorHAnsi"/>
          <w:b/>
          <w:sz w:val="22"/>
          <w:szCs w:val="22"/>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87C3EB0" w14:textId="7B06FD2C" w:rsidR="00C53375" w:rsidRPr="00522930" w:rsidRDefault="00522930" w:rsidP="00C53375">
      <w:pPr>
        <w:spacing w:line="360" w:lineRule="auto"/>
        <w:rPr>
          <w:rStyle w:val="Uwydatnienie"/>
          <w:rFonts w:asciiTheme="minorHAnsi" w:hAnsiTheme="minorHAnsi" w:cstheme="minorHAnsi"/>
          <w:sz w:val="22"/>
          <w:szCs w:val="22"/>
        </w:rPr>
      </w:pPr>
      <w:r w:rsidRPr="00522930">
        <w:rPr>
          <w:rStyle w:val="Uwydatnienie"/>
          <w:rFonts w:asciiTheme="minorHAnsi" w:hAnsiTheme="minorHAnsi" w:cstheme="minorHAnsi"/>
          <w:sz w:val="22"/>
          <w:szCs w:val="22"/>
        </w:rPr>
        <w:t>22462000-6</w:t>
      </w:r>
      <w:r>
        <w:rPr>
          <w:rStyle w:val="Uwydatnienie"/>
          <w:rFonts w:asciiTheme="minorHAnsi" w:hAnsiTheme="minorHAnsi" w:cstheme="minorHAnsi"/>
          <w:sz w:val="22"/>
          <w:szCs w:val="22"/>
        </w:rPr>
        <w:t xml:space="preserve"> -</w:t>
      </w:r>
      <w:r w:rsidRPr="00522930">
        <w:rPr>
          <w:rStyle w:val="Uwydatnienie"/>
          <w:rFonts w:asciiTheme="minorHAnsi" w:hAnsiTheme="minorHAnsi" w:cstheme="minorHAnsi"/>
          <w:sz w:val="22"/>
          <w:szCs w:val="22"/>
        </w:rPr>
        <w:t xml:space="preserve"> Materiały reklamowe</w:t>
      </w:r>
    </w:p>
    <w:p w14:paraId="3DDB5C52" w14:textId="562B787E" w:rsidR="00522930" w:rsidRPr="00522930" w:rsidRDefault="00522930" w:rsidP="00C53375">
      <w:pPr>
        <w:spacing w:line="360" w:lineRule="auto"/>
        <w:rPr>
          <w:rStyle w:val="Uwydatnienie"/>
          <w:rFonts w:asciiTheme="minorHAnsi" w:hAnsiTheme="minorHAnsi" w:cstheme="minorHAnsi"/>
          <w:sz w:val="22"/>
          <w:szCs w:val="22"/>
        </w:rPr>
      </w:pPr>
      <w:r w:rsidRPr="00522930">
        <w:rPr>
          <w:rStyle w:val="Uwydatnienie"/>
          <w:rFonts w:asciiTheme="minorHAnsi" w:hAnsiTheme="minorHAnsi" w:cstheme="minorHAnsi"/>
          <w:sz w:val="22"/>
          <w:szCs w:val="22"/>
        </w:rPr>
        <w:t>39294100-0</w:t>
      </w:r>
      <w:r w:rsidRPr="0052293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22930">
        <w:rPr>
          <w:rFonts w:asciiTheme="minorHAnsi" w:hAnsiTheme="minorHAnsi" w:cstheme="minorHAnsi"/>
          <w:sz w:val="22"/>
          <w:szCs w:val="22"/>
        </w:rPr>
        <w:t>Artykuły informacyjne i promocyjne.</w:t>
      </w:r>
    </w:p>
    <w:p w14:paraId="4463A5C5" w14:textId="77777777" w:rsidR="00522930" w:rsidRPr="004D0A8E" w:rsidRDefault="00522930" w:rsidP="00C53375">
      <w:pPr>
        <w:spacing w:line="360" w:lineRule="auto"/>
        <w:rPr>
          <w:rFonts w:asciiTheme="minorHAnsi" w:hAnsiTheme="minorHAnsi" w:cstheme="minorHAnsi"/>
          <w:sz w:val="14"/>
          <w:szCs w:val="14"/>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6D0BAC5F"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5A17DE">
        <w:rPr>
          <w:rFonts w:asciiTheme="minorHAnsi" w:hAnsiTheme="minorHAnsi"/>
          <w:sz w:val="22"/>
          <w:szCs w:val="22"/>
        </w:rPr>
        <w:t>dopuszcza</w:t>
      </w:r>
      <w:r w:rsidR="00634777" w:rsidRPr="007E719C">
        <w:rPr>
          <w:rFonts w:asciiTheme="minorHAnsi" w:hAnsiTheme="minorHAnsi"/>
          <w:b/>
          <w:sz w:val="22"/>
          <w:szCs w:val="22"/>
        </w:rPr>
        <w:t xml:space="preserve"> </w:t>
      </w:r>
      <w:r w:rsidR="00634777" w:rsidRPr="00634777">
        <w:rPr>
          <w:rFonts w:asciiTheme="minorHAnsi" w:hAnsiTheme="minorHAnsi"/>
          <w:sz w:val="22"/>
          <w:szCs w:val="22"/>
        </w:rPr>
        <w:t>składani</w:t>
      </w:r>
      <w:r w:rsidR="005A17DE">
        <w:rPr>
          <w:rFonts w:asciiTheme="minorHAnsi" w:hAnsiTheme="minorHAnsi"/>
          <w:sz w:val="22"/>
          <w:szCs w:val="22"/>
        </w:rPr>
        <w:t>a</w:t>
      </w:r>
      <w:r w:rsidR="00634777" w:rsidRPr="00634777">
        <w:rPr>
          <w:rFonts w:asciiTheme="minorHAnsi" w:hAnsiTheme="minorHAnsi"/>
          <w:sz w:val="22"/>
          <w:szCs w:val="22"/>
        </w:rPr>
        <w:t xml:space="preserve"> ofert częściowych</w:t>
      </w:r>
      <w:r w:rsidR="005A17DE">
        <w:rPr>
          <w:rFonts w:asciiTheme="minorHAnsi" w:hAnsiTheme="minorHAnsi"/>
          <w:sz w:val="22"/>
          <w:szCs w:val="22"/>
        </w:rPr>
        <w:t xml:space="preserve">. </w:t>
      </w:r>
      <w:r w:rsidR="00522930" w:rsidRPr="00522930">
        <w:rPr>
          <w:rFonts w:asciiTheme="minorHAnsi" w:hAnsiTheme="minorHAnsi"/>
          <w:b/>
          <w:sz w:val="22"/>
          <w:szCs w:val="22"/>
        </w:rPr>
        <w:t>Zamawiający podzielił zamówienie na trzy części. Wykonawca składa ofertę na jedną lub wybrane przez siebie części.</w:t>
      </w:r>
      <w:r w:rsidR="00522930">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B557916"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 xml:space="preserve">6.6. Wraz z ofertą winny być złożone w formie skanu </w:t>
      </w:r>
      <w:r w:rsidR="00413A87">
        <w:rPr>
          <w:rStyle w:val="Pogrubienie"/>
          <w:rFonts w:asciiTheme="minorHAnsi" w:hAnsiTheme="minorHAnsi" w:cstheme="minorHAnsi"/>
          <w:color w:val="0000FF"/>
          <w:sz w:val="22"/>
          <w:szCs w:val="22"/>
        </w:rPr>
        <w:t xml:space="preserve">lub w oryginale </w:t>
      </w:r>
      <w:r w:rsidRPr="000C24C7">
        <w:rPr>
          <w:rStyle w:val="Pogrubienie"/>
          <w:rFonts w:asciiTheme="minorHAnsi" w:hAnsiTheme="minorHAnsi" w:cstheme="minorHAnsi"/>
          <w:color w:val="0000FF"/>
          <w:sz w:val="22"/>
          <w:szCs w:val="22"/>
        </w:rPr>
        <w:t>–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913494A" w14:textId="2DFD6E21" w:rsidR="00413A87" w:rsidRDefault="00413A87" w:rsidP="00413A87">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6.6.4. </w:t>
      </w:r>
      <w:r w:rsidRPr="00413A87">
        <w:rPr>
          <w:rFonts w:asciiTheme="minorHAnsi" w:hAnsiTheme="minorHAnsi" w:cstheme="minorHAnsi"/>
          <w:b/>
          <w:color w:val="FF0000"/>
          <w:sz w:val="22"/>
          <w:szCs w:val="22"/>
          <w:u w:val="single"/>
        </w:rPr>
        <w:t>Zdjęcie oferowanego produktu (dotyczy Części 1-3)</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5A17DE">
      <w:pPr>
        <w:pStyle w:val="NormalnyWeb"/>
        <w:spacing w:line="360" w:lineRule="auto"/>
        <w:ind w:left="284"/>
        <w:jc w:val="both"/>
        <w:rPr>
          <w:rStyle w:val="Pogrubienie"/>
          <w:rFonts w:asciiTheme="minorHAnsi" w:hAnsiTheme="minorHAnsi" w:cstheme="minorHAnsi"/>
          <w:b w:val="0"/>
          <w:sz w:val="10"/>
          <w:szCs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A17DE" w14:paraId="4B7CB915" w14:textId="77777777" w:rsidTr="005A17DE">
        <w:trPr>
          <w:trHeight w:val="2302"/>
        </w:trPr>
        <w:tc>
          <w:tcPr>
            <w:tcW w:w="9993" w:type="dxa"/>
          </w:tcPr>
          <w:p w14:paraId="3C27659D"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07950207" w14:textId="77777777" w:rsidR="005A17DE" w:rsidRPr="000C24C7" w:rsidRDefault="005A17DE" w:rsidP="005A17DE">
            <w:pPr>
              <w:pStyle w:val="NormalnyWeb"/>
              <w:spacing w:line="360" w:lineRule="auto"/>
              <w:ind w:left="98"/>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D8F08CA" w14:textId="1806C741" w:rsidR="005A17DE" w:rsidRDefault="005A17DE" w:rsidP="005A17DE">
            <w:pPr>
              <w:pStyle w:val="NormalnyWeb"/>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F71E5C">
              <w:rPr>
                <w:rFonts w:asciiTheme="minorHAnsi" w:hAnsiTheme="minorHAnsi" w:cstheme="minorHAnsi"/>
                <w:b/>
                <w:bCs/>
                <w:color w:val="0000FF"/>
                <w:sz w:val="22"/>
                <w:szCs w:val="22"/>
                <w:u w:val="single"/>
              </w:rPr>
              <w:t>22</w:t>
            </w:r>
            <w:r>
              <w:rPr>
                <w:rFonts w:asciiTheme="minorHAnsi" w:hAnsiTheme="minorHAnsi" w:cstheme="minorHAnsi"/>
                <w:b/>
                <w:bCs/>
                <w:color w:val="0000FF"/>
                <w:sz w:val="22"/>
                <w:szCs w:val="22"/>
                <w:u w:val="single"/>
              </w:rPr>
              <w:t xml:space="preserve">.2025 </w:t>
            </w:r>
            <w:r w:rsidR="009B0A8D">
              <w:rPr>
                <w:rFonts w:asciiTheme="minorHAnsi" w:hAnsiTheme="minorHAnsi" w:cstheme="minorHAnsi"/>
                <w:b/>
                <w:bCs/>
                <w:color w:val="0000FF"/>
                <w:sz w:val="22"/>
                <w:szCs w:val="22"/>
                <w:u w:val="single"/>
              </w:rPr>
              <w:t xml:space="preserve">– CZĘŚĆ ….. </w:t>
            </w:r>
          </w:p>
          <w:p w14:paraId="6F156B63" w14:textId="77777777" w:rsidR="009B0A8D" w:rsidRPr="005A17DE" w:rsidRDefault="009B0A8D" w:rsidP="009B0A8D">
            <w:pPr>
              <w:pStyle w:val="Akapitzlist"/>
              <w:suppressAutoHyphens/>
              <w:overflowPunct w:val="0"/>
              <w:autoSpaceDE w:val="0"/>
              <w:spacing w:line="360" w:lineRule="auto"/>
              <w:ind w:left="426"/>
              <w:jc w:val="center"/>
              <w:rPr>
                <w:rFonts w:asciiTheme="minorHAnsi" w:hAnsiTheme="minorHAnsi" w:cstheme="minorHAnsi"/>
                <w:b/>
                <w:sz w:val="24"/>
              </w:rPr>
            </w:pPr>
            <w:r w:rsidRPr="005A17DE">
              <w:rPr>
                <w:rFonts w:asciiTheme="minorHAnsi" w:hAnsiTheme="minorHAnsi" w:cstheme="minorHAnsi"/>
                <w:b/>
                <w:sz w:val="24"/>
              </w:rPr>
              <w:t xml:space="preserve">Zakup </w:t>
            </w:r>
            <w:r>
              <w:rPr>
                <w:rFonts w:asciiTheme="minorHAnsi" w:hAnsiTheme="minorHAnsi" w:cstheme="minorHAnsi"/>
                <w:b/>
                <w:sz w:val="24"/>
              </w:rPr>
              <w:t>wraz z dostawą gadżetów reklamowych</w:t>
            </w:r>
          </w:p>
          <w:p w14:paraId="7CDF9A8F" w14:textId="77777777" w:rsidR="005A17DE" w:rsidRPr="000C24C7" w:rsidRDefault="005A17DE" w:rsidP="005A17D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0A070CA5" w14:textId="77777777" w:rsidR="005A17DE" w:rsidRDefault="005A17DE" w:rsidP="005A17DE">
            <w:pPr>
              <w:pStyle w:val="NormalnyWeb"/>
              <w:spacing w:line="360" w:lineRule="auto"/>
              <w:ind w:left="98"/>
              <w:jc w:val="both"/>
              <w:rPr>
                <w:rFonts w:asciiTheme="minorHAnsi" w:hAnsiTheme="minorHAnsi" w:cstheme="minorHAnsi"/>
                <w:sz w:val="22"/>
                <w:szCs w:val="22"/>
              </w:rPr>
            </w:pPr>
          </w:p>
        </w:tc>
      </w:tr>
    </w:tbl>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1E8B0C69"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5A17DE">
        <w:rPr>
          <w:rStyle w:val="Pogrubienie"/>
          <w:rFonts w:asciiTheme="minorHAnsi" w:hAnsiTheme="minorHAnsi" w:cstheme="minorHAnsi"/>
          <w:color w:val="C00000"/>
          <w:sz w:val="22"/>
          <w:szCs w:val="22"/>
          <w:u w:val="single"/>
        </w:rPr>
        <w:t>SZP.225-</w:t>
      </w:r>
      <w:r w:rsidR="00F71E5C">
        <w:rPr>
          <w:rStyle w:val="Pogrubienie"/>
          <w:rFonts w:asciiTheme="minorHAnsi" w:hAnsiTheme="minorHAnsi" w:cstheme="minorHAnsi"/>
          <w:color w:val="C00000"/>
          <w:sz w:val="22"/>
          <w:szCs w:val="22"/>
          <w:u w:val="single"/>
        </w:rPr>
        <w:t>22</w:t>
      </w:r>
      <w:r w:rsidR="00007D9D">
        <w:rPr>
          <w:rStyle w:val="Pogrubienie"/>
          <w:rFonts w:asciiTheme="minorHAnsi" w:hAnsiTheme="minorHAnsi" w:cstheme="minorHAnsi"/>
          <w:color w:val="C00000"/>
          <w:sz w:val="22"/>
          <w:szCs w:val="22"/>
          <w:u w:val="single"/>
        </w:rPr>
        <w:t>.202</w:t>
      </w:r>
      <w:r w:rsidR="004D0A8E">
        <w:rPr>
          <w:rStyle w:val="Pogrubienie"/>
          <w:rFonts w:asciiTheme="minorHAnsi" w:hAnsiTheme="minorHAnsi" w:cstheme="minorHAnsi"/>
          <w:color w:val="C00000"/>
          <w:sz w:val="22"/>
          <w:szCs w:val="22"/>
          <w:u w:val="single"/>
        </w:rPr>
        <w:t>5</w:t>
      </w:r>
      <w:r>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30F9E2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F71E5C">
        <w:rPr>
          <w:rFonts w:asciiTheme="minorHAnsi" w:hAnsiTheme="minorHAnsi" w:cstheme="minorHAnsi"/>
          <w:b/>
          <w:color w:val="FF0000"/>
          <w:sz w:val="22"/>
          <w:szCs w:val="22"/>
          <w:u w:val="single"/>
        </w:rPr>
        <w:t>24</w:t>
      </w:r>
      <w:r w:rsidR="003718C1">
        <w:rPr>
          <w:rFonts w:asciiTheme="minorHAnsi" w:hAnsiTheme="minorHAnsi" w:cstheme="minorHAnsi"/>
          <w:b/>
          <w:color w:val="FF0000"/>
          <w:sz w:val="22"/>
          <w:szCs w:val="22"/>
          <w:u w:val="single"/>
        </w:rPr>
        <w:t>.04.</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F71E5C">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52D314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8.1. Otwarcie ofert nastąpi w dniu </w:t>
      </w:r>
      <w:r w:rsidR="00F71E5C">
        <w:rPr>
          <w:rFonts w:asciiTheme="minorHAnsi" w:hAnsiTheme="minorHAnsi" w:cstheme="minorHAnsi"/>
          <w:b/>
          <w:bCs/>
          <w:color w:val="FF0000"/>
          <w:sz w:val="22"/>
          <w:szCs w:val="22"/>
          <w:u w:val="single"/>
        </w:rPr>
        <w:t>24</w:t>
      </w:r>
      <w:r w:rsidR="003718C1">
        <w:rPr>
          <w:rFonts w:asciiTheme="minorHAnsi" w:hAnsiTheme="minorHAnsi" w:cstheme="minorHAnsi"/>
          <w:b/>
          <w:bCs/>
          <w:color w:val="FF0000"/>
          <w:sz w:val="22"/>
          <w:szCs w:val="22"/>
          <w:u w:val="single"/>
        </w:rPr>
        <w:t>.04.</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F71E5C">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20DECA2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16.1. Jeżeli Wykonawca złożył więcej niż jedną ofertę</w:t>
      </w:r>
      <w:r w:rsidR="009B0A8D">
        <w:rPr>
          <w:rFonts w:asciiTheme="minorHAnsi" w:hAnsiTheme="minorHAnsi" w:cstheme="minorHAnsi"/>
          <w:sz w:val="22"/>
          <w:szCs w:val="22"/>
        </w:rPr>
        <w:t xml:space="preserve"> (w zakresie jednej części zamówienia)</w:t>
      </w:r>
      <w:r w:rsidRPr="000C24C7">
        <w:rPr>
          <w:rFonts w:asciiTheme="minorHAnsi" w:hAnsiTheme="minorHAnsi" w:cstheme="minorHAnsi"/>
          <w:sz w:val="22"/>
          <w:szCs w:val="22"/>
        </w:rPr>
        <w:t xml:space="preserve">.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7F8E5D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467B6C5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10CD27C4" w14:textId="1F41B5DC" w:rsidR="00297831" w:rsidRDefault="00586ED9" w:rsidP="005A17D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01C6862" w14:textId="22E0E0FC" w:rsidR="008A5EA1" w:rsidRDefault="00C53E5C"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Zatwierdzam</w:t>
      </w:r>
    </w:p>
    <w:p w14:paraId="08D55698" w14:textId="58779F3A" w:rsidR="009A53B1" w:rsidRDefault="00CC2380" w:rsidP="00C53375">
      <w:pPr>
        <w:pStyle w:val="NormalnyWeb"/>
        <w:spacing w:line="360" w:lineRule="auto"/>
        <w:jc w:val="right"/>
        <w:rPr>
          <w:rFonts w:asciiTheme="minorHAnsi" w:hAnsiTheme="minorHAnsi" w:cstheme="minorHAnsi"/>
          <w:sz w:val="22"/>
          <w:szCs w:val="22"/>
        </w:rPr>
      </w:pPr>
      <w:bookmarkStart w:id="0" w:name="_GoBack"/>
      <w:bookmarkEnd w:id="0"/>
      <w:r>
        <w:rPr>
          <w:rFonts w:asciiTheme="minorHAnsi" w:hAnsiTheme="minorHAnsi" w:cstheme="minorHAnsi"/>
          <w:sz w:val="22"/>
          <w:szCs w:val="22"/>
        </w:rPr>
        <w:t>Izabela Rubis</w:t>
      </w:r>
    </w:p>
    <w:p w14:paraId="00244FF0" w14:textId="30679953" w:rsidR="00CC2380" w:rsidRDefault="00CC2380" w:rsidP="00C53375">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C2380">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C2380">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95E67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76FE"/>
    <w:multiLevelType w:val="hybridMultilevel"/>
    <w:tmpl w:val="7FBCD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A6A1A72"/>
    <w:multiLevelType w:val="hybridMultilevel"/>
    <w:tmpl w:val="3E941C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3AA80B84"/>
    <w:multiLevelType w:val="hybridMultilevel"/>
    <w:tmpl w:val="9FC265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nsid w:val="6E661807"/>
    <w:multiLevelType w:val="hybridMultilevel"/>
    <w:tmpl w:val="CE08BE26"/>
    <w:lvl w:ilvl="0" w:tplc="31AAD27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0500E69"/>
    <w:multiLevelType w:val="hybridMultilevel"/>
    <w:tmpl w:val="8FD8DA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1"/>
  </w:num>
  <w:num w:numId="11">
    <w:abstractNumId w:val="1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732C5"/>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718C1"/>
    <w:rsid w:val="003A4A03"/>
    <w:rsid w:val="003B11FA"/>
    <w:rsid w:val="003B4DEC"/>
    <w:rsid w:val="003C2B7A"/>
    <w:rsid w:val="003E3378"/>
    <w:rsid w:val="003E52B9"/>
    <w:rsid w:val="003F4DFE"/>
    <w:rsid w:val="003F6238"/>
    <w:rsid w:val="003F6B59"/>
    <w:rsid w:val="00401D98"/>
    <w:rsid w:val="004072D3"/>
    <w:rsid w:val="00413A87"/>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22930"/>
    <w:rsid w:val="0053394B"/>
    <w:rsid w:val="00535FB1"/>
    <w:rsid w:val="00550CA5"/>
    <w:rsid w:val="00586ED9"/>
    <w:rsid w:val="0059190F"/>
    <w:rsid w:val="005A17DE"/>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20A8"/>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D7359"/>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A53B1"/>
    <w:rsid w:val="009B0A8D"/>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D3F9F"/>
    <w:rsid w:val="00BF2CC0"/>
    <w:rsid w:val="00BF547E"/>
    <w:rsid w:val="00BF6EFA"/>
    <w:rsid w:val="00C05669"/>
    <w:rsid w:val="00C07BEF"/>
    <w:rsid w:val="00C07FFE"/>
    <w:rsid w:val="00C12B96"/>
    <w:rsid w:val="00C157B0"/>
    <w:rsid w:val="00C37A41"/>
    <w:rsid w:val="00C40B68"/>
    <w:rsid w:val="00C50984"/>
    <w:rsid w:val="00C53375"/>
    <w:rsid w:val="00C53E5C"/>
    <w:rsid w:val="00C65758"/>
    <w:rsid w:val="00C71565"/>
    <w:rsid w:val="00C727C8"/>
    <w:rsid w:val="00C74280"/>
    <w:rsid w:val="00C84EDB"/>
    <w:rsid w:val="00C91FC1"/>
    <w:rsid w:val="00CA469F"/>
    <w:rsid w:val="00CB5673"/>
    <w:rsid w:val="00CB64D0"/>
    <w:rsid w:val="00CB7CE9"/>
    <w:rsid w:val="00CC031B"/>
    <w:rsid w:val="00CC2380"/>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1E5C"/>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sw tekst,L1,Numerowanie,List Paragraph,Podsis rysunku,Akapit z listą numerowaną,lp1,Preambuła,CP-UC,CP-Punkty,Bullet List,List - bullets,Equipment,Bullet 1,List Paragraph Char Char,b1,Figure_name,Numbered Indented Text,List Paragraph11"/>
    <w:basedOn w:val="Normalny"/>
    <w:link w:val="AkapitzlistZnak"/>
    <w:uiPriority w:val="34"/>
    <w:qFormat/>
    <w:rsid w:val="002C216C"/>
    <w:pPr>
      <w:ind w:left="720"/>
      <w:contextualSpacing/>
    </w:pPr>
  </w:style>
  <w:style w:type="character" w:customStyle="1" w:styleId="AkapitzlistZnak">
    <w:name w:val="Akapit z listą Znak"/>
    <w:aliases w:val="sw tekst Znak,L1 Znak,Numerowanie Znak,List Paragraph Znak,Podsis rysunku Znak,Akapit z listą numerowaną Znak,lp1 Znak,Preambuła Znak,CP-UC Znak,CP-Punkty Znak,Bullet List Znak,List - bullets Znak,Equipment Znak,Bullet 1 Znak,b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sw tekst,L1,Numerowanie,List Paragraph,Podsis rysunku,Akapit z listą numerowaną,lp1,Preambuła,CP-UC,CP-Punkty,Bullet List,List - bullets,Equipment,Bullet 1,List Paragraph Char Char,b1,Figure_name,Numbered Indented Text,List Paragraph11"/>
    <w:basedOn w:val="Normalny"/>
    <w:link w:val="AkapitzlistZnak"/>
    <w:uiPriority w:val="34"/>
    <w:qFormat/>
    <w:rsid w:val="002C216C"/>
    <w:pPr>
      <w:ind w:left="720"/>
      <w:contextualSpacing/>
    </w:pPr>
  </w:style>
  <w:style w:type="character" w:customStyle="1" w:styleId="AkapitzlistZnak">
    <w:name w:val="Akapit z listą Znak"/>
    <w:aliases w:val="sw tekst Znak,L1 Znak,Numerowanie Znak,List Paragraph Znak,Podsis rysunku Znak,Akapit z listą numerowaną Znak,lp1 Znak,Preambuła Znak,CP-UC Znak,CP-Punkty Znak,Bullet List Znak,List - bullets Znak,Equipment Znak,Bullet 1 Znak,b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8401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9608-56F6-4FC0-8AC9-D52A8FA8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9</Pages>
  <Words>2848</Words>
  <Characters>17091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207</cp:revision>
  <cp:lastPrinted>2024-12-12T08:15:00Z</cp:lastPrinted>
  <dcterms:created xsi:type="dcterms:W3CDTF">2020-10-30T10:54:00Z</dcterms:created>
  <dcterms:modified xsi:type="dcterms:W3CDTF">2025-04-18T09:07:00Z</dcterms:modified>
</cp:coreProperties>
</file>