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FD3E8AD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F06D9">
        <w:rPr>
          <w:rFonts w:cstheme="minorHAnsi"/>
        </w:rPr>
        <w:t>14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4F06D9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60DE2D0" w14:textId="3DDA8895" w:rsidR="00531C51" w:rsidRPr="00531C51" w:rsidRDefault="00FB578A" w:rsidP="00531C51">
      <w:pPr>
        <w:autoSpaceDE w:val="0"/>
        <w:spacing w:after="0" w:line="360" w:lineRule="auto"/>
        <w:jc w:val="center"/>
        <w:rPr>
          <w:b/>
          <w:i/>
          <w:color w:val="002060"/>
          <w:sz w:val="28"/>
          <w:szCs w:val="24"/>
        </w:rPr>
      </w:pPr>
      <w:r>
        <w:rPr>
          <w:b/>
          <w:i/>
          <w:color w:val="002060"/>
          <w:sz w:val="28"/>
          <w:szCs w:val="24"/>
        </w:rPr>
        <w:t>Usługa świadczenia okresowych przeglądów i napraw bieżących pojazdów WSPR</w:t>
      </w:r>
    </w:p>
    <w:p w14:paraId="68EC3139" w14:textId="4061A8F4" w:rsidR="007D3BB5" w:rsidRPr="00FB578A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W w:w="10472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510"/>
        <w:gridCol w:w="1350"/>
        <w:gridCol w:w="1377"/>
        <w:gridCol w:w="1417"/>
        <w:gridCol w:w="992"/>
        <w:gridCol w:w="1389"/>
      </w:tblGrid>
      <w:tr w:rsidR="00FB578A" w14:paraId="43A4CB6A" w14:textId="77777777" w:rsidTr="00FB578A">
        <w:trPr>
          <w:trHeight w:val="454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792BE8C" w14:textId="77777777" w:rsidR="00FB578A" w:rsidRDefault="00FB578A" w:rsidP="00FB578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TABELA 1 – kryterium nr I – cena </w:t>
            </w:r>
          </w:p>
        </w:tc>
      </w:tr>
      <w:tr w:rsidR="00FB578A" w14:paraId="2E6F203F" w14:textId="77777777" w:rsidTr="00FB578A">
        <w:trPr>
          <w:trHeight w:val="7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C7115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8B8" w14:textId="77777777" w:rsidR="00FB578A" w:rsidRPr="00FB578A" w:rsidRDefault="00FB578A" w:rsidP="00E21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  <w:r w:rsidRPr="00FB578A">
              <w:rPr>
                <w:rFonts w:ascii="Calibri" w:hAnsi="Calibri"/>
                <w:b/>
                <w:bCs/>
                <w:lang w:eastAsia="en-US"/>
              </w:rPr>
              <w:t>Przedmiot zamówienia –</w:t>
            </w:r>
          </w:p>
          <w:p w14:paraId="77FA6FBB" w14:textId="2BEC348F" w:rsid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578A">
              <w:rPr>
                <w:rFonts w:ascii="Calibri" w:hAnsi="Calibri"/>
                <w:sz w:val="20"/>
                <w:szCs w:val="20"/>
                <w:lang w:eastAsia="en-US"/>
              </w:rPr>
              <w:t xml:space="preserve">Zgodny z opisem przedmiotu zamówienia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408F" w14:textId="77777777" w:rsidR="00FB578A" w:rsidRP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>Liczba roboczogodzin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8FE1" w14:textId="7063B3BB" w:rsidR="00FB578A" w:rsidRPr="00FB578A" w:rsidRDefault="000F0F2B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Cena</w:t>
            </w:r>
            <w:r w:rsidR="00FB578A"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jedn. netto [1h]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9416" w14:textId="7B6846FE" w:rsidR="00FB578A" w:rsidRP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netto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F8D1" w14:textId="1DC15748" w:rsidR="00FB578A" w:rsidRP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Podatek VAT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482F" w14:textId="355594D6" w:rsidR="00FB578A" w:rsidRP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brutto </w:t>
            </w:r>
          </w:p>
        </w:tc>
      </w:tr>
      <w:tr w:rsidR="00FB578A" w14:paraId="04C58E7C" w14:textId="77777777" w:rsidTr="00FB578A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DD4F" w14:textId="77777777" w:rsidR="00FB578A" w:rsidRDefault="00FB578A" w:rsidP="00E21CD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F1B2A65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036208E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78BECCE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E089989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AF722E5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602640F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F</w:t>
            </w:r>
          </w:p>
        </w:tc>
      </w:tr>
      <w:tr w:rsidR="00FB578A" w14:paraId="267F38CF" w14:textId="77777777" w:rsidTr="00FB578A">
        <w:trPr>
          <w:trHeight w:val="9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E844" w14:textId="77777777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3B8B" w14:textId="61F6B5B4" w:rsidR="00FB578A" w:rsidRDefault="00FB578A" w:rsidP="00FB578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 w:rsidRPr="00B45AFE">
              <w:rPr>
                <w:rFonts w:eastAsia="Times New Roman" w:cs="Times New Roman"/>
              </w:rPr>
              <w:t xml:space="preserve">Przeglądy okresowe i naprawy bieżące pojazdów Zamawiającego nie będących w okresie gwarancji producenta </w:t>
            </w:r>
            <w:r>
              <w:rPr>
                <w:rFonts w:eastAsia="Times New Roman" w:cs="Times New Roman"/>
              </w:rPr>
              <w:t xml:space="preserve"> - </w:t>
            </w:r>
            <w:r w:rsidRPr="00FB578A">
              <w:rPr>
                <w:rFonts w:eastAsia="Times New Roman" w:cs="Times New Roman"/>
                <w:i/>
                <w:iCs/>
              </w:rPr>
              <w:t>zgodnie z opisem przedmiotu zamówienia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F7DE" w14:textId="033011C2" w:rsidR="00FB578A" w:rsidRDefault="004F06D9" w:rsidP="00E21CDD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FE94" w14:textId="77777777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238" w14:textId="77777777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18A3" w14:textId="728E98A9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0B31" w14:textId="77777777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B578A" w14:paraId="2A711958" w14:textId="77777777" w:rsidTr="00FB578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2726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E7B8" w14:textId="77777777" w:rsidR="00FB578A" w:rsidRPr="00D921E7" w:rsidRDefault="00FB578A" w:rsidP="00FB578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921E7">
              <w:rPr>
                <w:color w:val="000000"/>
                <w:lang w:eastAsia="en-US"/>
              </w:rPr>
              <w:t>użyte do napraw c</w:t>
            </w:r>
            <w:bookmarkStart w:id="0" w:name="_GoBack"/>
            <w:bookmarkEnd w:id="0"/>
            <w:r w:rsidRPr="00D921E7">
              <w:rPr>
                <w:color w:val="000000"/>
                <w:lang w:eastAsia="en-US"/>
              </w:rPr>
              <w:t>zęści, materiały eksploatacyjne, itp.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353750F" w14:textId="77777777" w:rsidR="00FB578A" w:rsidRDefault="00FB578A" w:rsidP="00E21CDD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3BE738D" w14:textId="77777777" w:rsidR="00FB578A" w:rsidRDefault="00FB578A" w:rsidP="00E21CDD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C63BD6A" w14:textId="77777777" w:rsidR="00FB578A" w:rsidRDefault="00FB578A" w:rsidP="00E21CDD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9667981" w14:textId="77777777" w:rsidR="00FB578A" w:rsidRDefault="00FB578A" w:rsidP="00E21CDD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1637" w14:textId="78A960BF" w:rsidR="00FB578A" w:rsidRDefault="004F06D9" w:rsidP="004F06D9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FB578A">
              <w:rPr>
                <w:color w:val="000000"/>
                <w:lang w:eastAsia="en-US"/>
              </w:rPr>
              <w:t xml:space="preserve"> 000,00 zł</w:t>
            </w:r>
          </w:p>
        </w:tc>
      </w:tr>
      <w:tr w:rsidR="00FB578A" w14:paraId="7287723B" w14:textId="77777777" w:rsidTr="00FB578A">
        <w:trPr>
          <w:trHeight w:val="636"/>
        </w:trPr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04E2" w14:textId="77777777" w:rsidR="00FB578A" w:rsidRDefault="00FB578A" w:rsidP="00E21CDD">
            <w:pPr>
              <w:spacing w:after="0" w:line="256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28"/>
                <w:szCs w:val="18"/>
                <w:lang w:eastAsia="en-US"/>
              </w:rPr>
              <w:t>Łączna wartość brutto oferty</w:t>
            </w:r>
            <w:r>
              <w:rPr>
                <w:color w:val="000000"/>
                <w:sz w:val="28"/>
                <w:szCs w:val="18"/>
                <w:lang w:eastAsia="en-US"/>
              </w:rPr>
              <w:t>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656299E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*</w:t>
            </w:r>
          </w:p>
        </w:tc>
      </w:tr>
    </w:tbl>
    <w:p w14:paraId="1EA05950" w14:textId="77777777" w:rsidR="00FB578A" w:rsidRPr="00D8379F" w:rsidRDefault="00FB578A" w:rsidP="00FB578A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8"/>
          <w:szCs w:val="18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FB578A" w:rsidRPr="00FB578A" w14:paraId="63269E1A" w14:textId="77777777" w:rsidTr="00FB578A">
        <w:trPr>
          <w:trHeight w:val="454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540D48A" w14:textId="77777777" w:rsidR="00FB578A" w:rsidRPr="00FB578A" w:rsidRDefault="00FB578A" w:rsidP="00FB578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FB578A">
              <w:rPr>
                <w:b/>
                <w:bCs/>
                <w:color w:val="000000"/>
                <w:lang w:eastAsia="en-US"/>
              </w:rPr>
              <w:t>TABELA 2 – Kryterium II – Wysokość upustu**</w:t>
            </w:r>
          </w:p>
        </w:tc>
      </w:tr>
      <w:tr w:rsidR="00FB578A" w:rsidRPr="007E3EFB" w14:paraId="1A46581F" w14:textId="77777777" w:rsidTr="00E21CDD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41D5" w14:textId="77777777" w:rsidR="00FB578A" w:rsidRPr="00FB578A" w:rsidRDefault="00FB578A" w:rsidP="00FB578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u w:val="dotted"/>
                <w:lang w:eastAsia="en-US"/>
              </w:rPr>
            </w:pPr>
            <w:r w:rsidRPr="00FB578A">
              <w:rPr>
                <w:bCs/>
                <w:color w:val="000000"/>
                <w:lang w:eastAsia="en-US"/>
              </w:rPr>
              <w:t xml:space="preserve">Oferuję upust </w:t>
            </w:r>
            <w:r w:rsidRPr="00FB578A">
              <w:rPr>
                <w:rFonts w:ascii="Calibri" w:hAnsi="Calibri"/>
                <w:lang w:eastAsia="en-US"/>
              </w:rPr>
              <w:t xml:space="preserve">na części i materiały eksploatacyjne, oleje itp. od cen rynkowych </w:t>
            </w:r>
            <w:r w:rsidRPr="00FB578A">
              <w:rPr>
                <w:bCs/>
                <w:color w:val="000000"/>
                <w:lang w:eastAsia="en-US"/>
              </w:rPr>
              <w:t>w wysokości</w:t>
            </w:r>
            <w:r w:rsidRPr="00FB578A">
              <w:rPr>
                <w:rFonts w:ascii="Calibri" w:hAnsi="Calibri"/>
                <w:lang w:eastAsia="en-US"/>
              </w:rPr>
              <w:t>:</w:t>
            </w:r>
          </w:p>
          <w:p w14:paraId="2EC661EB" w14:textId="5A8BF181" w:rsidR="00FB578A" w:rsidRPr="00FB578A" w:rsidRDefault="007C387C" w:rsidP="00FB578A">
            <w:pPr>
              <w:spacing w:after="0"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4F06D9">
              <w:rPr>
                <w:rFonts w:eastAsia="MS Gothic" w:cstheme="minorHAnsi"/>
                <w:color w:val="000000"/>
              </w:rPr>
            </w:r>
            <w:r w:rsidR="004F06D9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  <w:color w:val="000000"/>
              </w:rPr>
              <w:t xml:space="preserve"> </w:t>
            </w:r>
            <w:r w:rsidR="00FB578A" w:rsidRPr="00FB578A">
              <w:rPr>
                <w:b/>
                <w:bCs/>
                <w:color w:val="000000"/>
                <w:lang w:eastAsia="en-US"/>
              </w:rPr>
              <w:t xml:space="preserve">0 % upustu </w:t>
            </w:r>
          </w:p>
          <w:p w14:paraId="0BA75089" w14:textId="4408FB46" w:rsidR="00FB578A" w:rsidRPr="00FB578A" w:rsidRDefault="007C387C" w:rsidP="00FB578A">
            <w:pPr>
              <w:spacing w:after="0"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4F06D9">
              <w:rPr>
                <w:rFonts w:eastAsia="MS Gothic" w:cstheme="minorHAnsi"/>
                <w:color w:val="000000"/>
              </w:rPr>
            </w:r>
            <w:r w:rsidR="004F06D9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="00FB578A" w:rsidRPr="00FB578A">
              <w:rPr>
                <w:b/>
                <w:bCs/>
                <w:color w:val="000000"/>
                <w:lang w:eastAsia="en-US"/>
              </w:rPr>
              <w:t xml:space="preserve"> 15-19 % upustu na części</w:t>
            </w:r>
          </w:p>
          <w:p w14:paraId="43BFA5E2" w14:textId="3950E854" w:rsidR="00FB578A" w:rsidRPr="00FB578A" w:rsidRDefault="007C387C" w:rsidP="00FB578A">
            <w:pPr>
              <w:spacing w:after="0"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4F06D9">
              <w:rPr>
                <w:rFonts w:eastAsia="MS Gothic" w:cstheme="minorHAnsi"/>
                <w:color w:val="000000"/>
              </w:rPr>
            </w:r>
            <w:r w:rsidR="004F06D9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  <w:color w:val="000000"/>
              </w:rPr>
              <w:t xml:space="preserve"> </w:t>
            </w:r>
            <w:r w:rsidR="00FB578A" w:rsidRPr="00FB578A">
              <w:rPr>
                <w:b/>
                <w:bCs/>
                <w:color w:val="000000"/>
                <w:lang w:eastAsia="en-US"/>
              </w:rPr>
              <w:t>Powyżej bądź równe</w:t>
            </w:r>
            <w:r w:rsidR="00FB578A" w:rsidRPr="00FB578A">
              <w:rPr>
                <w:bCs/>
                <w:color w:val="000000"/>
                <w:lang w:eastAsia="en-US"/>
              </w:rPr>
              <w:t xml:space="preserve"> </w:t>
            </w:r>
            <w:r w:rsidR="00FB578A" w:rsidRPr="00FB578A">
              <w:rPr>
                <w:b/>
                <w:bCs/>
                <w:color w:val="000000"/>
                <w:lang w:eastAsia="en-US"/>
              </w:rPr>
              <w:t>20%  upustu na części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8F1" w14:textId="77777777" w:rsidR="00FB578A" w:rsidRPr="00FB578A" w:rsidRDefault="00FB578A" w:rsidP="00FB578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FB578A">
              <w:rPr>
                <w:b/>
                <w:bCs/>
                <w:color w:val="000000"/>
                <w:lang w:eastAsia="en-US"/>
              </w:rPr>
              <w:t>PUNKTACJA MOŻLIWA DO ZDOBYCIA:</w:t>
            </w:r>
          </w:p>
          <w:p w14:paraId="339CF739" w14:textId="77777777" w:rsidR="00FB578A" w:rsidRPr="00FB578A" w:rsidRDefault="00FB578A" w:rsidP="00FB578A">
            <w:pPr>
              <w:spacing w:after="0" w:line="360" w:lineRule="auto"/>
              <w:jc w:val="center"/>
              <w:rPr>
                <w:bCs/>
                <w:color w:val="000000"/>
                <w:lang w:eastAsia="en-US"/>
              </w:rPr>
            </w:pPr>
          </w:p>
          <w:p w14:paraId="27C51F19" w14:textId="77777777" w:rsidR="00FB578A" w:rsidRPr="00FB578A" w:rsidRDefault="00FB578A" w:rsidP="00FB578A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B578A">
              <w:rPr>
                <w:bCs/>
                <w:color w:val="000000"/>
                <w:lang w:eastAsia="en-US"/>
              </w:rPr>
              <w:t xml:space="preserve">Brak upustu (0%) = </w:t>
            </w:r>
            <w:r w:rsidRPr="00FB578A">
              <w:rPr>
                <w:b/>
                <w:bCs/>
                <w:color w:val="000000"/>
                <w:lang w:eastAsia="en-US"/>
              </w:rPr>
              <w:t>0 pkt.</w:t>
            </w:r>
          </w:p>
          <w:p w14:paraId="5046D04E" w14:textId="77777777" w:rsidR="00FB578A" w:rsidRPr="00FB578A" w:rsidRDefault="00FB578A" w:rsidP="00FB578A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B578A">
              <w:rPr>
                <w:bCs/>
                <w:color w:val="000000"/>
                <w:lang w:eastAsia="en-US"/>
              </w:rPr>
              <w:t>15-19% -upustu =</w:t>
            </w:r>
            <w:r w:rsidRPr="00FB578A">
              <w:rPr>
                <w:b/>
                <w:bCs/>
                <w:color w:val="000000"/>
                <w:lang w:eastAsia="en-US"/>
              </w:rPr>
              <w:t xml:space="preserve"> 4 pkt.</w:t>
            </w:r>
          </w:p>
          <w:p w14:paraId="47B23274" w14:textId="77777777" w:rsidR="00FB578A" w:rsidRPr="00FB578A" w:rsidRDefault="00FB578A" w:rsidP="00FB578A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B578A">
              <w:rPr>
                <w:bCs/>
                <w:color w:val="000000"/>
                <w:lang w:eastAsia="en-US"/>
              </w:rPr>
              <w:t>Powyżej bądź równe 20% upustu =</w:t>
            </w:r>
            <w:r w:rsidRPr="00FB578A">
              <w:rPr>
                <w:b/>
                <w:bCs/>
                <w:color w:val="000000"/>
                <w:lang w:eastAsia="en-US"/>
              </w:rPr>
              <w:t xml:space="preserve"> 10 pkt.</w:t>
            </w:r>
          </w:p>
        </w:tc>
      </w:tr>
    </w:tbl>
    <w:p w14:paraId="17AF57C9" w14:textId="6958FFD3" w:rsidR="00FB578A" w:rsidRPr="00D8379F" w:rsidRDefault="00FB578A" w:rsidP="00FB578A">
      <w:pPr>
        <w:spacing w:after="0"/>
        <w:jc w:val="both"/>
        <w:rPr>
          <w:rFonts w:ascii="Calibri" w:eastAsia="Times New Roman" w:hAnsi="Calibri" w:cs="Times New Roman"/>
          <w:i/>
        </w:rPr>
      </w:pPr>
      <w:r w:rsidRPr="00D8379F">
        <w:rPr>
          <w:rFonts w:ascii="Calibri" w:hAnsi="Calibri" w:cs="Arial"/>
          <w:b/>
        </w:rPr>
        <w:t>**</w:t>
      </w:r>
      <w:r w:rsidRPr="00D8379F">
        <w:rPr>
          <w:rFonts w:ascii="Calibri" w:hAnsi="Calibri"/>
          <w:i/>
        </w:rPr>
        <w:t xml:space="preserve">Powyższe kryterium jest elementem </w:t>
      </w:r>
      <w:proofErr w:type="spellStart"/>
      <w:r w:rsidRPr="00D8379F">
        <w:rPr>
          <w:rFonts w:ascii="Calibri" w:hAnsi="Calibri"/>
          <w:i/>
        </w:rPr>
        <w:t>ocennym</w:t>
      </w:r>
      <w:proofErr w:type="spellEnd"/>
      <w:r w:rsidRPr="00D8379F">
        <w:rPr>
          <w:rFonts w:ascii="Calibri" w:hAnsi="Calibri"/>
          <w:i/>
        </w:rPr>
        <w:t xml:space="preserve">, które zostanie odczytane podczas otwarcia ofert jako Kryterium nr 2. Wykonawca </w:t>
      </w:r>
      <w:r w:rsidR="007C387C">
        <w:rPr>
          <w:rFonts w:ascii="Calibri" w:hAnsi="Calibri"/>
          <w:i/>
        </w:rPr>
        <w:t>zaznacza jedno właściwe</w:t>
      </w:r>
    </w:p>
    <w:p w14:paraId="3CC7682D" w14:textId="77777777" w:rsidR="00FB578A" w:rsidRPr="007E3EFB" w:rsidRDefault="00FB578A" w:rsidP="00FB578A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FB578A" w:rsidRPr="007E3EFB" w14:paraId="1D2058B0" w14:textId="77777777" w:rsidTr="00D8379F">
        <w:trPr>
          <w:trHeight w:val="454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179EA5A" w14:textId="0DDDB407" w:rsidR="00FB578A" w:rsidRPr="007E3EFB" w:rsidRDefault="00FB578A" w:rsidP="00D8379F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8379F">
              <w:rPr>
                <w:b/>
                <w:bCs/>
                <w:color w:val="000000"/>
                <w:lang w:eastAsia="en-US"/>
              </w:rPr>
              <w:t xml:space="preserve">TABELA </w:t>
            </w:r>
            <w:r w:rsidR="00D8379F">
              <w:rPr>
                <w:b/>
                <w:bCs/>
                <w:color w:val="000000"/>
                <w:lang w:eastAsia="en-US"/>
              </w:rPr>
              <w:t>3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– Kryterium III – Odległość od siedziby Zamawiającego***</w:t>
            </w:r>
          </w:p>
        </w:tc>
      </w:tr>
      <w:tr w:rsidR="00FB578A" w:rsidRPr="007E3EFB" w14:paraId="61D71929" w14:textId="77777777" w:rsidTr="00E21CDD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12E" w14:textId="6556DE15" w:rsidR="00FB578A" w:rsidRPr="00D8379F" w:rsidRDefault="00FB578A" w:rsidP="00D8379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D8379F">
              <w:rPr>
                <w:bCs/>
                <w:color w:val="000000"/>
                <w:lang w:eastAsia="en-US"/>
              </w:rPr>
              <w:t xml:space="preserve">Oświadczam, iż odległość od siedziby Zamawiającego do miejsca w którym świadczona będzie usługa </w:t>
            </w:r>
            <w:r w:rsidR="00D8379F">
              <w:rPr>
                <w:bCs/>
                <w:color w:val="000000"/>
                <w:lang w:eastAsia="en-US"/>
              </w:rPr>
              <w:br/>
            </w:r>
            <w:r w:rsidRPr="00D8379F">
              <w:rPr>
                <w:bCs/>
                <w:color w:val="000000"/>
                <w:lang w:eastAsia="en-US"/>
              </w:rPr>
              <w:t>wynosi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379F">
              <w:rPr>
                <w:rFonts w:ascii="Calibri" w:hAnsi="Calibri"/>
                <w:u w:val="dotted"/>
                <w:lang w:eastAsia="en-US"/>
              </w:rPr>
              <w:instrText xml:space="preserve"> FORMTEXT </w:instrText>
            </w:r>
            <w:r w:rsidRPr="00D8379F">
              <w:rPr>
                <w:rFonts w:ascii="Calibri" w:hAnsi="Calibri"/>
                <w:u w:val="dotted"/>
                <w:lang w:eastAsia="en-US"/>
              </w:rPr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separate"/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end"/>
            </w:r>
            <w:r w:rsidRPr="00D8379F">
              <w:rPr>
                <w:rFonts w:ascii="Calibri" w:hAnsi="Calibri"/>
                <w:lang w:eastAsia="en-US"/>
              </w:rPr>
              <w:t xml:space="preserve"> km</w:t>
            </w:r>
          </w:p>
          <w:p w14:paraId="2D5B0939" w14:textId="77777777" w:rsidR="00FB578A" w:rsidRPr="00D8379F" w:rsidRDefault="00FB578A" w:rsidP="00D8379F">
            <w:pPr>
              <w:spacing w:after="0" w:line="360" w:lineRule="auto"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</w:p>
          <w:p w14:paraId="187D9EC2" w14:textId="77777777" w:rsidR="00FB578A" w:rsidRPr="00D8379F" w:rsidRDefault="00FB578A" w:rsidP="00D837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D8379F">
              <w:rPr>
                <w:rFonts w:ascii="Calibri" w:hAnsi="Calibri"/>
                <w:lang w:eastAsia="en-US"/>
              </w:rPr>
              <w:t xml:space="preserve">Miejsce świadczenia usług: 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379F">
              <w:rPr>
                <w:rFonts w:ascii="Calibri" w:hAnsi="Calibri"/>
                <w:u w:val="dotted"/>
                <w:lang w:eastAsia="en-US"/>
              </w:rPr>
              <w:instrText xml:space="preserve"> FORMTEXT </w:instrText>
            </w:r>
            <w:r w:rsidRPr="00D8379F">
              <w:rPr>
                <w:rFonts w:ascii="Calibri" w:hAnsi="Calibri"/>
                <w:u w:val="dotted"/>
                <w:lang w:eastAsia="en-US"/>
              </w:rPr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separate"/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end"/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379F">
              <w:rPr>
                <w:rFonts w:ascii="Calibri" w:hAnsi="Calibri"/>
                <w:u w:val="dotted"/>
                <w:lang w:eastAsia="en-US"/>
              </w:rPr>
              <w:instrText xml:space="preserve"> FORMTEXT </w:instrText>
            </w:r>
            <w:r w:rsidRPr="00D8379F">
              <w:rPr>
                <w:rFonts w:ascii="Calibri" w:hAnsi="Calibri"/>
                <w:u w:val="dotted"/>
                <w:lang w:eastAsia="en-US"/>
              </w:rPr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separate"/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end"/>
            </w:r>
            <w:r w:rsidRPr="00D8379F">
              <w:rPr>
                <w:rFonts w:ascii="Calibri" w:hAnsi="Calibri"/>
                <w:u w:val="dotted"/>
                <w:lang w:eastAsia="en-US"/>
              </w:rPr>
              <w:t xml:space="preserve"> </w:t>
            </w:r>
            <w:r w:rsidRPr="00D8379F">
              <w:rPr>
                <w:rFonts w:ascii="Calibri" w:hAnsi="Calibri"/>
                <w:i/>
                <w:color w:val="FF0000"/>
                <w:lang w:eastAsia="en-US"/>
              </w:rPr>
              <w:t>(adres)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4428" w14:textId="77777777" w:rsidR="00FB578A" w:rsidRPr="00D8379F" w:rsidRDefault="00FB578A" w:rsidP="00D837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D8379F">
              <w:rPr>
                <w:b/>
                <w:bCs/>
                <w:color w:val="000000"/>
                <w:lang w:eastAsia="en-US"/>
              </w:rPr>
              <w:t>PUNKTACJA MOŻLIWA DO ZDOBYCIA:</w:t>
            </w:r>
          </w:p>
          <w:p w14:paraId="0A83778B" w14:textId="77777777" w:rsidR="00FB578A" w:rsidRPr="00D8379F" w:rsidRDefault="00FB578A" w:rsidP="00D8379F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8379F">
              <w:rPr>
                <w:bCs/>
                <w:color w:val="000000"/>
                <w:lang w:eastAsia="en-US"/>
              </w:rPr>
              <w:t>Do 5,9 km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= 10 pkt.</w:t>
            </w:r>
          </w:p>
          <w:p w14:paraId="708DCE22" w14:textId="77777777" w:rsidR="00FB578A" w:rsidRPr="00D8379F" w:rsidRDefault="00FB578A" w:rsidP="00D8379F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8379F">
              <w:rPr>
                <w:bCs/>
                <w:color w:val="000000"/>
                <w:lang w:eastAsia="en-US"/>
              </w:rPr>
              <w:t>Od 6,0 do 10 km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= 4 pkt.</w:t>
            </w:r>
          </w:p>
          <w:p w14:paraId="0B29E8DD" w14:textId="77777777" w:rsidR="00FB578A" w:rsidRPr="00D8379F" w:rsidRDefault="00FB578A" w:rsidP="00D837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D8379F">
              <w:rPr>
                <w:bCs/>
                <w:color w:val="000000"/>
                <w:lang w:eastAsia="en-US"/>
              </w:rPr>
              <w:t>Pow. 10,1 km do 25 km =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0 pkt.</w:t>
            </w:r>
          </w:p>
        </w:tc>
      </w:tr>
    </w:tbl>
    <w:p w14:paraId="13ED208D" w14:textId="77777777" w:rsidR="00FB578A" w:rsidRPr="00D8379F" w:rsidRDefault="00FB578A" w:rsidP="00D8379F">
      <w:pPr>
        <w:spacing w:after="0"/>
        <w:ind w:right="-567"/>
        <w:jc w:val="both"/>
        <w:rPr>
          <w:rFonts w:ascii="Calibri" w:eastAsia="Times New Roman" w:hAnsi="Calibri" w:cs="Arial"/>
          <w:b/>
        </w:rPr>
      </w:pPr>
      <w:r w:rsidRPr="00D8379F">
        <w:rPr>
          <w:rFonts w:ascii="Calibri" w:hAnsi="Calibri" w:cs="Arial"/>
          <w:b/>
        </w:rPr>
        <w:t xml:space="preserve">*** </w:t>
      </w:r>
      <w:r w:rsidRPr="00D8379F">
        <w:rPr>
          <w:rFonts w:ascii="Calibri" w:hAnsi="Calibri"/>
          <w:i/>
        </w:rPr>
        <w:t xml:space="preserve">Powyższe kryterium jest elementem </w:t>
      </w:r>
      <w:proofErr w:type="spellStart"/>
      <w:r w:rsidRPr="00D8379F">
        <w:rPr>
          <w:rFonts w:ascii="Calibri" w:hAnsi="Calibri"/>
          <w:i/>
        </w:rPr>
        <w:t>ocennym</w:t>
      </w:r>
      <w:proofErr w:type="spellEnd"/>
      <w:r w:rsidRPr="00D8379F">
        <w:rPr>
          <w:rFonts w:ascii="Calibri" w:hAnsi="Calibri"/>
          <w:i/>
        </w:rPr>
        <w:t>, które zostanie odczytane podczas otwarcia ofert jako Kryterium nr 3</w:t>
      </w:r>
    </w:p>
    <w:p w14:paraId="6B8A8388" w14:textId="77777777" w:rsidR="00FB578A" w:rsidRDefault="00FB578A" w:rsidP="00FB578A">
      <w:p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sz w:val="14"/>
          <w:szCs w:val="14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9"/>
      </w:tblGrid>
      <w:tr w:rsidR="002A5DA3" w:rsidRPr="007E3EFB" w14:paraId="048452EE" w14:textId="77777777" w:rsidTr="00E21CDD">
        <w:trPr>
          <w:trHeight w:val="454"/>
        </w:trPr>
        <w:tc>
          <w:tcPr>
            <w:tcW w:w="10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21C58B8" w14:textId="2156F930" w:rsidR="002A5DA3" w:rsidRPr="007E3EFB" w:rsidRDefault="002A5DA3" w:rsidP="00E21CDD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8379F">
              <w:rPr>
                <w:b/>
                <w:bCs/>
                <w:color w:val="000000"/>
                <w:lang w:eastAsia="en-US"/>
              </w:rPr>
              <w:t xml:space="preserve">TABELA </w:t>
            </w:r>
            <w:r>
              <w:rPr>
                <w:b/>
                <w:bCs/>
                <w:color w:val="000000"/>
                <w:lang w:eastAsia="en-US"/>
              </w:rPr>
              <w:t>4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– </w:t>
            </w:r>
            <w:r>
              <w:rPr>
                <w:b/>
                <w:bCs/>
                <w:color w:val="000000"/>
                <w:lang w:eastAsia="en-US"/>
              </w:rPr>
              <w:t>Gwarancja na wykonane usługi</w:t>
            </w:r>
          </w:p>
        </w:tc>
      </w:tr>
      <w:tr w:rsidR="002A5DA3" w:rsidRPr="007E3EFB" w14:paraId="24B0A0E1" w14:textId="77777777" w:rsidTr="002A5DA3">
        <w:trPr>
          <w:trHeight w:val="808"/>
        </w:trPr>
        <w:tc>
          <w:tcPr>
            <w:tcW w:w="10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DC4" w14:textId="72024098" w:rsidR="002A5DA3" w:rsidRPr="00D8379F" w:rsidRDefault="002A5DA3" w:rsidP="002A5DA3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 xml:space="preserve">Udzielam 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379F">
              <w:rPr>
                <w:rFonts w:ascii="Calibri" w:hAnsi="Calibri"/>
                <w:u w:val="dotted"/>
                <w:lang w:eastAsia="en-US"/>
              </w:rPr>
              <w:instrText xml:space="preserve"> FORMTEXT </w:instrText>
            </w:r>
            <w:r w:rsidRPr="00D8379F">
              <w:rPr>
                <w:rFonts w:ascii="Calibri" w:hAnsi="Calibri"/>
                <w:u w:val="dotted"/>
                <w:lang w:eastAsia="en-US"/>
              </w:rPr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separate"/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m-</w:t>
            </w:r>
            <w:proofErr w:type="spellStart"/>
            <w:r>
              <w:rPr>
                <w:rFonts w:ascii="Calibri" w:hAnsi="Calibri"/>
                <w:lang w:eastAsia="en-US"/>
              </w:rPr>
              <w:t>cy</w:t>
            </w:r>
            <w:proofErr w:type="spellEnd"/>
            <w:r>
              <w:rPr>
                <w:rFonts w:ascii="Calibri" w:hAnsi="Calibri"/>
                <w:lang w:eastAsia="en-US"/>
              </w:rPr>
              <w:t>/ce na wykonane usługi (min 12 m-</w:t>
            </w:r>
            <w:proofErr w:type="spellStart"/>
            <w:r>
              <w:rPr>
                <w:rFonts w:ascii="Calibri" w:hAnsi="Calibri"/>
                <w:lang w:eastAsia="en-US"/>
              </w:rPr>
              <w:t>cy</w:t>
            </w:r>
            <w:proofErr w:type="spellEnd"/>
            <w:r>
              <w:rPr>
                <w:rFonts w:ascii="Calibri" w:hAnsi="Calibri"/>
                <w:lang w:eastAsia="en-US"/>
              </w:rPr>
              <w:t>)</w:t>
            </w:r>
          </w:p>
        </w:tc>
      </w:tr>
    </w:tbl>
    <w:p w14:paraId="7C7F0121" w14:textId="77777777" w:rsidR="002A5DA3" w:rsidRPr="00D8379F" w:rsidRDefault="002A5DA3" w:rsidP="00FB578A">
      <w:p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sz w:val="14"/>
          <w:szCs w:val="14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F06D9">
        <w:rPr>
          <w:rFonts w:eastAsia="MS Gothic" w:cstheme="minorHAnsi"/>
          <w:color w:val="000000"/>
        </w:rPr>
      </w:r>
      <w:r w:rsidR="004F06D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F06D9">
        <w:rPr>
          <w:rFonts w:eastAsia="MS Gothic" w:cstheme="minorHAnsi"/>
          <w:color w:val="000000"/>
        </w:rPr>
      </w:r>
      <w:r w:rsidR="004F06D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6C8E025F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D8379F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6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DE36C7D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F06D9">
      <w:rPr>
        <w:rFonts w:cs="Times New Roman"/>
        <w:i/>
      </w:rPr>
      <w:t>14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F06D9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0F2B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5DA3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2F62AB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FC8"/>
    <w:rsid w:val="00420BEF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06D9"/>
    <w:rsid w:val="004F1CA9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A41C9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387C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4BC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379F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B578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DA3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DA3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E490-9B98-46C4-BD6A-F1275C0C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80</cp:revision>
  <cp:lastPrinted>2020-12-30T09:59:00Z</cp:lastPrinted>
  <dcterms:created xsi:type="dcterms:W3CDTF">2022-10-10T06:34:00Z</dcterms:created>
  <dcterms:modified xsi:type="dcterms:W3CDTF">2025-03-14T06:51:00Z</dcterms:modified>
</cp:coreProperties>
</file>