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84EB19E"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87EBD">
        <w:rPr>
          <w:rFonts w:asciiTheme="minorHAnsi" w:hAnsiTheme="minorHAnsi" w:cstheme="minorHAnsi"/>
          <w:b/>
          <w:bCs/>
          <w:color w:val="000000"/>
          <w:sz w:val="22"/>
          <w:szCs w:val="22"/>
        </w:rPr>
        <w:t>25.07.</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785ADC73"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F15F8">
        <w:rPr>
          <w:rFonts w:asciiTheme="minorHAnsi" w:hAnsiTheme="minorHAnsi" w:cstheme="minorHAnsi"/>
          <w:b/>
          <w:bCs/>
          <w:sz w:val="22"/>
          <w:szCs w:val="22"/>
        </w:rPr>
        <w:t>4</w:t>
      </w:r>
      <w:r w:rsidR="00C665E8">
        <w:rPr>
          <w:rFonts w:asciiTheme="minorHAnsi" w:hAnsiTheme="minorHAnsi" w:cstheme="minorHAnsi"/>
          <w:b/>
          <w:bCs/>
          <w:sz w:val="22"/>
          <w:szCs w:val="22"/>
        </w:rPr>
        <w:t>9</w:t>
      </w:r>
      <w:r w:rsidR="000568FB">
        <w:rPr>
          <w:rFonts w:asciiTheme="minorHAnsi" w:hAnsiTheme="minorHAnsi" w:cstheme="minorHAnsi"/>
          <w:b/>
          <w:bCs/>
          <w:sz w:val="22"/>
          <w:szCs w:val="22"/>
        </w:rPr>
        <w:t>.2024</w:t>
      </w:r>
    </w:p>
    <w:p w14:paraId="2485492C" w14:textId="106EF0CF" w:rsidR="00E767DE" w:rsidRPr="00704DD9" w:rsidRDefault="00704DD9" w:rsidP="00704DD9">
      <w:pPr>
        <w:suppressAutoHyphens/>
        <w:overflowPunct w:val="0"/>
        <w:autoSpaceDE w:val="0"/>
        <w:spacing w:line="480" w:lineRule="auto"/>
        <w:jc w:val="center"/>
        <w:rPr>
          <w:rFonts w:asciiTheme="minorHAnsi" w:hAnsiTheme="minorHAnsi"/>
          <w:b/>
          <w:i/>
          <w:sz w:val="24"/>
          <w:szCs w:val="22"/>
        </w:rPr>
      </w:pPr>
      <w:r w:rsidRPr="00704DD9">
        <w:rPr>
          <w:rFonts w:asciiTheme="minorHAnsi" w:hAnsiTheme="minorHAnsi"/>
          <w:b/>
          <w:i/>
          <w:sz w:val="24"/>
          <w:szCs w:val="22"/>
        </w:rPr>
        <w:t>wykonanie usługi utrzymania czystości w pomieszczeniach WSPR</w:t>
      </w: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1F1F2050"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704DD9">
        <w:rPr>
          <w:rFonts w:asciiTheme="minorHAnsi" w:hAnsiTheme="minorHAnsi" w:cstheme="minorHAnsi"/>
          <w:b/>
          <w:bCs/>
          <w:i/>
          <w:iCs/>
          <w:sz w:val="22"/>
          <w:szCs w:val="22"/>
        </w:rPr>
        <w:t>Wykonanie usługi utrzymania czystości w pomieszczeniach WSPR</w:t>
      </w:r>
      <w:r w:rsidR="002F15F8">
        <w:rPr>
          <w:rFonts w:asciiTheme="minorHAnsi" w:hAnsiTheme="minorHAnsi" w:cstheme="minorHAnsi"/>
          <w:sz w:val="22"/>
          <w:szCs w:val="22"/>
        </w:rPr>
        <w:t>”</w:t>
      </w:r>
      <w:r w:rsidR="00C641A2" w:rsidRPr="00A767B0">
        <w:rPr>
          <w:rFonts w:asciiTheme="minorHAnsi" w:hAnsiTheme="minorHAnsi" w:cstheme="minorHAnsi"/>
          <w:sz w:val="22"/>
          <w:szCs w:val="22"/>
        </w:rPr>
        <w:t>.</w:t>
      </w:r>
    </w:p>
    <w:p w14:paraId="244898CF" w14:textId="77777777" w:rsidR="00704DD9" w:rsidRDefault="00704DD9" w:rsidP="000920EE">
      <w:pPr>
        <w:spacing w:line="360" w:lineRule="auto"/>
        <w:rPr>
          <w:rFonts w:asciiTheme="minorHAnsi" w:hAnsiTheme="minorHAnsi" w:cstheme="minorHAnsi"/>
          <w:sz w:val="22"/>
          <w:szCs w:val="22"/>
        </w:rPr>
      </w:pPr>
      <w:r>
        <w:rPr>
          <w:rFonts w:asciiTheme="minorHAnsi" w:hAnsiTheme="minorHAnsi"/>
        </w:rPr>
        <w:t xml:space="preserve">Wykaz </w:t>
      </w:r>
      <w:r w:rsidRPr="005E61B7">
        <w:rPr>
          <w:rFonts w:asciiTheme="minorHAnsi" w:hAnsiTheme="minorHAnsi"/>
        </w:rPr>
        <w:t>wykonywanych czynności</w:t>
      </w:r>
      <w:r>
        <w:rPr>
          <w:rFonts w:asciiTheme="minorHAnsi" w:hAnsiTheme="minorHAnsi"/>
        </w:rPr>
        <w:t xml:space="preserve"> został określony we zworze umowy</w:t>
      </w:r>
      <w:r w:rsidRPr="005E61B7">
        <w:rPr>
          <w:rFonts w:asciiTheme="minorHAnsi" w:hAnsiTheme="minorHAnsi"/>
        </w:rPr>
        <w:t xml:space="preserve"> w </w:t>
      </w:r>
      <w:r w:rsidRPr="005E61B7">
        <w:rPr>
          <w:rFonts w:asciiTheme="minorHAnsi" w:eastAsia="Calibri" w:hAnsiTheme="minorHAnsi" w:cs="Calibri"/>
        </w:rPr>
        <w:t>§</w:t>
      </w:r>
      <w:r w:rsidRPr="005E61B7">
        <w:rPr>
          <w:rFonts w:asciiTheme="minorHAnsi" w:hAnsiTheme="minorHAnsi"/>
        </w:rPr>
        <w:t xml:space="preserve">1 ust 2 </w:t>
      </w:r>
      <w:r w:rsidR="00586ED9" w:rsidRPr="00957782">
        <w:rPr>
          <w:rFonts w:asciiTheme="minorHAnsi" w:hAnsiTheme="minorHAnsi" w:cstheme="minorHAnsi"/>
          <w:sz w:val="22"/>
          <w:szCs w:val="22"/>
        </w:rPr>
        <w:t xml:space="preserve">1.2. </w:t>
      </w:r>
    </w:p>
    <w:p w14:paraId="1ED8D743" w14:textId="3B95025D"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704DD9">
        <w:rPr>
          <w:rFonts w:asciiTheme="minorHAnsi" w:hAnsiTheme="minorHAnsi" w:cstheme="minorHAnsi"/>
          <w:b/>
          <w:bCs/>
          <w:sz w:val="22"/>
          <w:szCs w:val="22"/>
        </w:rPr>
        <w:t>umowa zostanie zawarta na okres od daty podpisania umowy do 31 lipca 2025</w:t>
      </w: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4CA32A1F" w:rsidR="00E01CEB" w:rsidRPr="007E67E9" w:rsidRDefault="00704DD9" w:rsidP="00E01CEB">
      <w:pPr>
        <w:rPr>
          <w:rFonts w:asciiTheme="minorHAnsi" w:hAnsiTheme="minorHAnsi" w:cstheme="minorHAnsi"/>
          <w:sz w:val="22"/>
          <w:szCs w:val="22"/>
        </w:rPr>
      </w:pPr>
      <w:r>
        <w:rPr>
          <w:rFonts w:asciiTheme="minorHAnsi" w:hAnsiTheme="minorHAnsi" w:cstheme="minorHAnsi"/>
          <w:sz w:val="22"/>
          <w:szCs w:val="22"/>
        </w:rPr>
        <w:t>90910000-9 – usługi sprzątania</w:t>
      </w:r>
    </w:p>
    <w:p w14:paraId="2DBF312C" w14:textId="05526ED2" w:rsidR="00E767DE" w:rsidRPr="00704DD9" w:rsidRDefault="00E767DE" w:rsidP="000920EE">
      <w:pPr>
        <w:spacing w:line="360" w:lineRule="auto"/>
        <w:jc w:val="both"/>
        <w:rPr>
          <w:sz w:val="22"/>
          <w:szCs w:val="48"/>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0B81BD2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00704DD9">
        <w:rPr>
          <w:rFonts w:asciiTheme="minorHAnsi" w:hAnsiTheme="minorHAnsi" w:cstheme="minorHAnsi"/>
          <w:sz w:val="22"/>
          <w:szCs w:val="22"/>
        </w:rPr>
        <w:t>Zleceniobiorca</w:t>
      </w:r>
      <w:r w:rsidRPr="00957782">
        <w:rPr>
          <w:rFonts w:asciiTheme="minorHAnsi" w:hAnsiTheme="minorHAnsi" w:cstheme="minorHAnsi"/>
          <w:sz w:val="22"/>
          <w:szCs w:val="22"/>
        </w:rPr>
        <w:t xml:space="preserve">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61EC1AF" w14:textId="77777777" w:rsidR="00704DD9" w:rsidRDefault="00704DD9" w:rsidP="000920EE">
      <w:pPr>
        <w:pStyle w:val="NormalnyWeb"/>
        <w:spacing w:line="360" w:lineRule="auto"/>
        <w:jc w:val="both"/>
        <w:rPr>
          <w:rStyle w:val="Pogrubienie"/>
          <w:rFonts w:asciiTheme="minorHAnsi" w:hAnsiTheme="minorHAnsi" w:cstheme="minorHAnsi"/>
          <w:sz w:val="22"/>
          <w:szCs w:val="22"/>
        </w:rPr>
      </w:pPr>
    </w:p>
    <w:p w14:paraId="654342FB" w14:textId="2CA9B8AE"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559AA4F3"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t>
      </w:r>
      <w:r w:rsidR="00C730B0">
        <w:rPr>
          <w:rFonts w:asciiTheme="minorHAnsi" w:hAnsiTheme="minorHAnsi" w:cstheme="minorHAnsi"/>
          <w:sz w:val="22"/>
          <w:szCs w:val="22"/>
        </w:rPr>
        <w:t>Zleceniobiorcy</w:t>
      </w:r>
      <w:r w:rsidRPr="000C24C7">
        <w:rPr>
          <w:rFonts w:asciiTheme="minorHAnsi" w:hAnsiTheme="minorHAnsi" w:cstheme="minorHAnsi"/>
          <w:sz w:val="22"/>
          <w:szCs w:val="22"/>
        </w:rPr>
        <w:t xml:space="preserve">,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305F5121" w:rsidR="001358BD" w:rsidRDefault="00AD19D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Nie dotyczy.</w:t>
      </w:r>
    </w:p>
    <w:p w14:paraId="5B9FE340" w14:textId="77777777" w:rsidR="00AD19D9" w:rsidRPr="00462D9A" w:rsidRDefault="00AD19D9"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52CD0C5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2356BC">
        <w:rPr>
          <w:rFonts w:asciiTheme="minorHAnsi" w:hAnsiTheme="minorHAnsi" w:cstheme="minorHAnsi"/>
          <w:sz w:val="22"/>
          <w:szCs w:val="22"/>
        </w:rPr>
        <w:t>Zleceniobiorca</w:t>
      </w:r>
      <w:r w:rsidR="00B57AB0">
        <w:rPr>
          <w:rFonts w:asciiTheme="minorHAnsi" w:hAnsiTheme="minorHAnsi" w:cstheme="minorHAnsi"/>
          <w:sz w:val="22"/>
          <w:szCs w:val="22"/>
        </w:rPr>
        <w:t xml:space="preserve">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762DCD2" w14:textId="36BE4D44" w:rsidR="002356BC" w:rsidRPr="002356BC" w:rsidRDefault="00957782" w:rsidP="000920EE">
      <w:pPr>
        <w:pStyle w:val="NormalnyWeb"/>
        <w:spacing w:line="360" w:lineRule="auto"/>
        <w:jc w:val="both"/>
        <w:rPr>
          <w:rFonts w:asciiTheme="minorHAnsi" w:hAnsiTheme="minorHAnsi" w:cstheme="minorHAnsi"/>
          <w:sz w:val="22"/>
          <w:szCs w:val="22"/>
        </w:rPr>
      </w:pPr>
      <w:r w:rsidRPr="002356BC">
        <w:rPr>
          <w:rFonts w:asciiTheme="minorHAnsi" w:hAnsiTheme="minorHAnsi" w:cstheme="minorHAnsi"/>
          <w:sz w:val="22"/>
          <w:szCs w:val="22"/>
        </w:rPr>
        <w:t xml:space="preserve">6.4. </w:t>
      </w:r>
      <w:r w:rsidR="002356BC" w:rsidRPr="002356BC">
        <w:rPr>
          <w:rFonts w:asciiTheme="minorHAnsi" w:hAnsiTheme="minorHAnsi"/>
          <w:sz w:val="22"/>
          <w:szCs w:val="22"/>
        </w:rPr>
        <w:t>Cena podana w ofercie musi być ceną ostateczną, kompletną, jednoznaczną, nadto musi uwzględniać: wszystkie wymagania stawiane przez Zamawiającego zapisane w umowie.</w:t>
      </w:r>
    </w:p>
    <w:p w14:paraId="0B92DF76" w14:textId="5ADDD36A"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Podana przez </w:t>
      </w:r>
      <w:r w:rsidR="002356BC">
        <w:rPr>
          <w:rFonts w:asciiTheme="minorHAnsi" w:hAnsiTheme="minorHAnsi" w:cstheme="minorHAnsi"/>
          <w:sz w:val="22"/>
          <w:szCs w:val="22"/>
        </w:rPr>
        <w:t>Zleceniobiorcę</w:t>
      </w:r>
      <w:r w:rsidRPr="000C24C7">
        <w:rPr>
          <w:rFonts w:asciiTheme="minorHAnsi" w:hAnsiTheme="minorHAnsi" w:cstheme="minorHAnsi"/>
          <w:sz w:val="22"/>
          <w:szCs w:val="22"/>
        </w:rPr>
        <w:t xml:space="preserve">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468B3613" w14:textId="7287A884" w:rsidR="003267B4" w:rsidRPr="002356BC" w:rsidRDefault="00586ED9" w:rsidP="002356BC">
      <w:pPr>
        <w:pStyle w:val="NormalnyWeb"/>
        <w:spacing w:line="360" w:lineRule="auto"/>
        <w:jc w:val="both"/>
        <w:rPr>
          <w:rFonts w:asciiTheme="minorHAnsi" w:hAnsiTheme="minorHAnsi" w:cstheme="minorHAnsi"/>
          <w:color w:val="0000FF"/>
          <w:sz w:val="22"/>
          <w:szCs w:val="22"/>
        </w:rPr>
      </w:pPr>
      <w:r w:rsidRPr="002356BC">
        <w:rPr>
          <w:rStyle w:val="Pogrubienie"/>
          <w:rFonts w:asciiTheme="minorHAnsi" w:hAnsiTheme="minorHAnsi" w:cstheme="minorHAnsi"/>
          <w:sz w:val="22"/>
          <w:szCs w:val="22"/>
        </w:rPr>
        <w:t>6.6. Wraz z ofertą winny być złożone w formie skanu – inne dokumenty:</w:t>
      </w:r>
      <w:r w:rsidR="002356BC" w:rsidRPr="002356BC">
        <w:rPr>
          <w:rFonts w:asciiTheme="minorHAnsi" w:hAnsiTheme="minorHAnsi" w:cstheme="minorHAnsi"/>
          <w:sz w:val="22"/>
          <w:szCs w:val="22"/>
        </w:rPr>
        <w:t xml:space="preserve"> </w:t>
      </w:r>
      <w:r w:rsidR="002356BC" w:rsidRPr="002356BC">
        <w:rPr>
          <w:rFonts w:asciiTheme="minorHAnsi" w:hAnsiTheme="minorHAnsi" w:cstheme="minorHAnsi"/>
          <w:i/>
          <w:iCs/>
          <w:sz w:val="22"/>
          <w:szCs w:val="22"/>
        </w:rPr>
        <w:t>Nie dotyczy.</w:t>
      </w:r>
    </w:p>
    <w:p w14:paraId="363B3FC4" w14:textId="1772221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r w:rsidR="002356BC">
        <w:rPr>
          <w:rFonts w:asciiTheme="minorHAnsi" w:hAnsiTheme="minorHAnsi" w:cstheme="minorHAnsi"/>
          <w:color w:val="000000"/>
          <w:sz w:val="22"/>
          <w:szCs w:val="22"/>
        </w:rPr>
        <w:t xml:space="preserve"> – </w:t>
      </w:r>
      <w:r w:rsidR="002356BC" w:rsidRPr="002356BC">
        <w:rPr>
          <w:rFonts w:asciiTheme="minorHAnsi" w:hAnsiTheme="minorHAnsi" w:cstheme="minorHAnsi"/>
          <w:i/>
          <w:iCs/>
          <w:color w:val="000000"/>
          <w:sz w:val="22"/>
          <w:szCs w:val="22"/>
        </w:rPr>
        <w:t>nie dotyczy.</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1CDC573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w:t>
      </w:r>
      <w:r w:rsidR="002356BC">
        <w:rPr>
          <w:rFonts w:asciiTheme="minorHAnsi" w:hAnsiTheme="minorHAnsi" w:cstheme="minorHAnsi"/>
          <w:sz w:val="22"/>
          <w:szCs w:val="22"/>
        </w:rPr>
        <w:t xml:space="preserve"> – zleceniobiorcę.</w:t>
      </w:r>
    </w:p>
    <w:p w14:paraId="268E07C7" w14:textId="44FA3E1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r w:rsidR="002356BC">
        <w:rPr>
          <w:rFonts w:asciiTheme="minorHAnsi" w:hAnsiTheme="minorHAnsi" w:cstheme="minorHAnsi"/>
          <w:sz w:val="22"/>
          <w:szCs w:val="22"/>
        </w:rPr>
        <w:t xml:space="preserve"> – nie dotyczy.</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E299AA0"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 NAZWA I ADRES </w:t>
      </w:r>
      <w:r w:rsidR="00C730B0">
        <w:rPr>
          <w:rFonts w:asciiTheme="minorHAnsi" w:hAnsiTheme="minorHAnsi" w:cstheme="minorHAnsi"/>
          <w:sz w:val="22"/>
          <w:szCs w:val="22"/>
        </w:rPr>
        <w:t>Zleceniobiorcy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B2FC240" w14:textId="299E7AC3" w:rsidR="002356BC" w:rsidRDefault="00C81D6E" w:rsidP="002356BC">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2F15F8">
        <w:rPr>
          <w:rFonts w:asciiTheme="minorHAnsi" w:hAnsiTheme="minorHAnsi" w:cstheme="minorHAnsi"/>
          <w:b/>
          <w:bCs/>
          <w:color w:val="0000FF"/>
          <w:sz w:val="22"/>
          <w:szCs w:val="22"/>
          <w:u w:val="single"/>
        </w:rPr>
        <w:t>4</w:t>
      </w:r>
      <w:r w:rsidR="00C665E8">
        <w:rPr>
          <w:rFonts w:asciiTheme="minorHAnsi" w:hAnsiTheme="minorHAnsi" w:cstheme="minorHAnsi"/>
          <w:b/>
          <w:bCs/>
          <w:color w:val="0000FF"/>
          <w:sz w:val="22"/>
          <w:szCs w:val="22"/>
          <w:u w:val="single"/>
        </w:rPr>
        <w:t>9</w:t>
      </w:r>
      <w:r>
        <w:rPr>
          <w:rFonts w:asciiTheme="minorHAnsi" w:hAnsiTheme="minorHAnsi" w:cstheme="minorHAnsi"/>
          <w:b/>
          <w:bCs/>
          <w:color w:val="0000FF"/>
          <w:sz w:val="22"/>
          <w:szCs w:val="22"/>
          <w:u w:val="single"/>
        </w:rPr>
        <w:t>.2024</w:t>
      </w:r>
    </w:p>
    <w:p w14:paraId="3FD8AB49" w14:textId="47073958" w:rsidR="002356BC" w:rsidRPr="002356BC" w:rsidRDefault="002356BC" w:rsidP="002356BC">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704DD9">
        <w:rPr>
          <w:rFonts w:asciiTheme="minorHAnsi" w:hAnsiTheme="minorHAnsi"/>
          <w:b/>
          <w:i/>
          <w:sz w:val="24"/>
          <w:szCs w:val="22"/>
        </w:rPr>
        <w:t>wykonanie usługi utrzymania czystości w pomieszczeniach WSPR</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6A1CEA15"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2F15F8">
        <w:rPr>
          <w:rStyle w:val="Pogrubienie"/>
          <w:rFonts w:asciiTheme="minorHAnsi" w:hAnsiTheme="minorHAnsi" w:cstheme="minorHAnsi"/>
          <w:color w:val="C00000"/>
          <w:sz w:val="22"/>
          <w:szCs w:val="22"/>
          <w:u w:val="single"/>
        </w:rPr>
        <w:t>4</w:t>
      </w:r>
      <w:r w:rsidR="00C665E8">
        <w:rPr>
          <w:rStyle w:val="Pogrubienie"/>
          <w:rFonts w:asciiTheme="minorHAnsi" w:hAnsiTheme="minorHAnsi" w:cstheme="minorHAnsi"/>
          <w:color w:val="C00000"/>
          <w:sz w:val="22"/>
          <w:szCs w:val="22"/>
          <w:u w:val="single"/>
        </w:rPr>
        <w:t>9</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516B1C5" w14:textId="77777777" w:rsidR="002356BC" w:rsidRPr="002356BC" w:rsidRDefault="002356BC" w:rsidP="002356BC">
      <w:pPr>
        <w:pStyle w:val="NormalnyWeb"/>
        <w:spacing w:line="360" w:lineRule="auto"/>
        <w:jc w:val="both"/>
        <w:rPr>
          <w:rFonts w:asciiTheme="minorHAnsi" w:hAnsiTheme="minorHAnsi"/>
          <w:sz w:val="22"/>
          <w:szCs w:val="22"/>
        </w:rPr>
      </w:pPr>
      <w:r w:rsidRPr="002356BC">
        <w:rPr>
          <w:rStyle w:val="Pogrubienie"/>
          <w:rFonts w:asciiTheme="minorHAnsi" w:hAnsiTheme="minorHAnsi"/>
          <w:sz w:val="22"/>
          <w:szCs w:val="22"/>
        </w:rPr>
        <w:lastRenderedPageBreak/>
        <w:t>6.13.</w:t>
      </w:r>
      <w:r w:rsidRPr="002356BC">
        <w:rPr>
          <w:rFonts w:asciiTheme="minorHAnsi" w:hAnsiTheme="minorHAnsi"/>
          <w:sz w:val="22"/>
          <w:szCs w:val="22"/>
        </w:rPr>
        <w:t xml:space="preserve"> Przed upływem terminu składania ofert, Zleceniobiorca może wprowadzić zmiany do złożonej oferty lub wycofać ofertę.</w:t>
      </w:r>
    </w:p>
    <w:p w14:paraId="42AE9F38" w14:textId="77777777" w:rsidR="002356BC" w:rsidRPr="002356BC" w:rsidRDefault="002356BC" w:rsidP="002356BC">
      <w:pPr>
        <w:pStyle w:val="NormalnyWeb"/>
        <w:spacing w:line="360" w:lineRule="auto"/>
        <w:jc w:val="both"/>
        <w:rPr>
          <w:rFonts w:asciiTheme="minorHAnsi" w:hAnsiTheme="minorHAnsi"/>
          <w:sz w:val="22"/>
          <w:szCs w:val="22"/>
        </w:rPr>
      </w:pPr>
      <w:r w:rsidRPr="002356BC">
        <w:rPr>
          <w:rStyle w:val="Pogrubienie"/>
          <w:rFonts w:asciiTheme="minorHAnsi" w:hAnsiTheme="minorHAnsi"/>
          <w:sz w:val="22"/>
          <w:szCs w:val="22"/>
        </w:rPr>
        <w:t>6.14.</w:t>
      </w:r>
      <w:r w:rsidRPr="002356BC">
        <w:rPr>
          <w:rFonts w:asciiTheme="minorHAnsi" w:hAnsiTheme="minorHAnsi"/>
          <w:sz w:val="22"/>
          <w:szCs w:val="22"/>
        </w:rPr>
        <w:t xml:space="preserve"> Oświadczenia o wprowadzonych zmianach lub wycofaniu oferty muszą być doręczone Zamawiającemu w formie pisemnej - przed upływem terminu składania ofert. </w:t>
      </w:r>
    </w:p>
    <w:p w14:paraId="401EFA37" w14:textId="77777777" w:rsidR="002356BC" w:rsidRPr="002356BC" w:rsidRDefault="002356BC" w:rsidP="002356BC">
      <w:pPr>
        <w:pStyle w:val="NormalnyWeb"/>
        <w:spacing w:line="360" w:lineRule="auto"/>
        <w:jc w:val="both"/>
        <w:rPr>
          <w:rFonts w:asciiTheme="minorHAnsi" w:hAnsiTheme="minorHAnsi"/>
          <w:sz w:val="22"/>
          <w:szCs w:val="22"/>
        </w:rPr>
      </w:pPr>
      <w:r w:rsidRPr="002356BC">
        <w:rPr>
          <w:rFonts w:asciiTheme="minorHAnsi" w:hAnsi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57A8D864" w14:textId="77777777" w:rsidR="002356BC" w:rsidRDefault="002356BC" w:rsidP="00E04D84">
      <w:pPr>
        <w:pStyle w:val="NormalnyWeb"/>
        <w:spacing w:line="360" w:lineRule="auto"/>
        <w:jc w:val="both"/>
        <w:rPr>
          <w:rFonts w:asciiTheme="minorHAnsi" w:hAnsiTheme="minorHAnsi" w:cstheme="minorHAnsi"/>
          <w:sz w:val="18"/>
          <w:szCs w:val="18"/>
        </w:rPr>
      </w:pPr>
    </w:p>
    <w:p w14:paraId="21DBF9D0" w14:textId="0382644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E75C8CA"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87EBD">
        <w:rPr>
          <w:rFonts w:asciiTheme="minorHAnsi" w:hAnsiTheme="minorHAnsi" w:cstheme="minorHAnsi"/>
          <w:b/>
          <w:color w:val="FF0000"/>
          <w:sz w:val="22"/>
          <w:szCs w:val="22"/>
          <w:u w:val="single"/>
        </w:rPr>
        <w:t>29.07.</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87EBD">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9F3062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87EBD">
        <w:rPr>
          <w:rFonts w:asciiTheme="minorHAnsi" w:hAnsiTheme="minorHAnsi" w:cstheme="minorHAnsi"/>
          <w:b/>
          <w:bCs/>
          <w:color w:val="FF0000"/>
          <w:sz w:val="22"/>
          <w:szCs w:val="22"/>
          <w:u w:val="single"/>
        </w:rPr>
        <w:t>29.07.</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87EBD">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033E0943" w:rsidR="00586ED9" w:rsidRPr="002356BC"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rPr>
      </w:pPr>
      <w:r w:rsidRPr="000C24C7">
        <w:rPr>
          <w:rFonts w:asciiTheme="minorHAnsi" w:hAnsiTheme="minorHAnsi" w:cstheme="minorHAnsi"/>
          <w:sz w:val="22"/>
          <w:szCs w:val="22"/>
        </w:rPr>
        <w:t xml:space="preserve">8.4. </w:t>
      </w:r>
      <w:r w:rsidR="002356BC" w:rsidRPr="002356BC">
        <w:rPr>
          <w:rFonts w:asciiTheme="minorHAnsi" w:hAnsiTheme="minorHAnsi"/>
          <w:sz w:val="22"/>
          <w:szCs w:val="22"/>
        </w:rPr>
        <w:t>Podczas otwarcia ofert Zamawiający poda imiona i nazwiska osób biorących udział w niniejszym postępowaniu, a także informacje dotyczące ceny zawartej w ofercie.</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355C208E" w14:textId="4149FDF9" w:rsidR="00586ED9" w:rsidRPr="00C730B0" w:rsidRDefault="00586ED9" w:rsidP="000920EE">
      <w:pPr>
        <w:pStyle w:val="NormalnyWeb"/>
        <w:spacing w:line="360" w:lineRule="auto"/>
        <w:jc w:val="both"/>
        <w:rPr>
          <w:rFonts w:asciiTheme="minorHAnsi" w:hAnsiTheme="minorHAnsi" w:cstheme="minorHAnsi"/>
          <w:sz w:val="22"/>
          <w:szCs w:val="22"/>
        </w:rPr>
      </w:pPr>
      <w:r w:rsidRPr="00C730B0">
        <w:rPr>
          <w:rFonts w:asciiTheme="minorHAnsi" w:hAnsiTheme="minorHAnsi" w:cstheme="minorHAnsi"/>
          <w:sz w:val="22"/>
          <w:szCs w:val="22"/>
        </w:rPr>
        <w:t xml:space="preserve">9.1. </w:t>
      </w:r>
      <w:r w:rsidR="00C730B0" w:rsidRPr="00C730B0">
        <w:rPr>
          <w:rFonts w:asciiTheme="minorHAnsi" w:hAnsiTheme="minorHAnsi"/>
          <w:sz w:val="22"/>
          <w:szCs w:val="22"/>
        </w:rPr>
        <w:t xml:space="preserve">Zamawiający </w:t>
      </w:r>
      <w:r w:rsidR="00C730B0" w:rsidRPr="00C730B0">
        <w:rPr>
          <w:rFonts w:asciiTheme="minorHAnsi" w:hAnsiTheme="minorHAnsi"/>
          <w:b/>
          <w:sz w:val="22"/>
          <w:szCs w:val="22"/>
        </w:rPr>
        <w:t>może</w:t>
      </w:r>
      <w:r w:rsidR="00C730B0" w:rsidRPr="00C730B0">
        <w:rPr>
          <w:rFonts w:asciiTheme="minorHAnsi" w:hAnsiTheme="minorHAnsi"/>
          <w:sz w:val="22"/>
          <w:szCs w:val="22"/>
        </w:rPr>
        <w:t xml:space="preserve"> do 3 dni od dnia otwarcia ofert, zamieścić na swojej stronie internetowej BIP informację z otwarcia ofert, zawierającą imię i nazwisko zleceniobiorcy oraz cenę za zaoferowaną godzinę zlecenia.</w:t>
      </w:r>
      <w:r w:rsidRPr="00C730B0">
        <w:rPr>
          <w:rFonts w:asciiTheme="minorHAnsi" w:hAnsiTheme="minorHAnsi" w:cstheme="minorHAnsi"/>
          <w:sz w:val="22"/>
          <w:szCs w:val="22"/>
        </w:rPr>
        <w:t> </w:t>
      </w:r>
    </w:p>
    <w:p w14:paraId="38DF906A" w14:textId="77777777" w:rsidR="00C730B0" w:rsidRPr="00957782" w:rsidRDefault="00C730B0" w:rsidP="000920EE">
      <w:pPr>
        <w:pStyle w:val="NormalnyWeb"/>
        <w:spacing w:line="360" w:lineRule="auto"/>
        <w:jc w:val="both"/>
        <w:rPr>
          <w:rFonts w:asciiTheme="minorHAnsi" w:hAnsiTheme="minorHAnsi" w:cstheme="minorHAnsi"/>
          <w:sz w:val="14"/>
          <w:szCs w:val="14"/>
        </w:rPr>
      </w:pP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39943968" w14:textId="77777777" w:rsidR="00C730B0" w:rsidRPr="00C730B0" w:rsidRDefault="00C730B0" w:rsidP="00C730B0">
      <w:pPr>
        <w:pStyle w:val="NormalnyWeb"/>
        <w:spacing w:line="360" w:lineRule="auto"/>
        <w:jc w:val="both"/>
        <w:rPr>
          <w:rFonts w:asciiTheme="minorHAnsi" w:hAnsiTheme="minorHAnsi"/>
          <w:sz w:val="22"/>
          <w:szCs w:val="22"/>
        </w:rPr>
      </w:pPr>
      <w:r w:rsidRPr="00C730B0">
        <w:rPr>
          <w:rFonts w:asciiTheme="minorHAnsi" w:hAnsiTheme="minorHAnsi"/>
          <w:sz w:val="22"/>
          <w:szCs w:val="22"/>
        </w:rPr>
        <w:t>10.1. W toku badania i oceny ofert Zamawiający może: żądać od Zleceniobiorców  wyjaśnień dotyczących treści złożonych ofert, wezwać do uzupełnienia oświadczeń lub dokumentów, poprawić oczywiste pomyłki pisarskie, rachunkowe oraz inne omyłki polegające na niezgodności oferty.</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C730B0" w:rsidRDefault="00586ED9" w:rsidP="00D627D4">
      <w:pPr>
        <w:pStyle w:val="NormalnyWeb"/>
        <w:spacing w:line="360" w:lineRule="auto"/>
        <w:jc w:val="both"/>
        <w:rPr>
          <w:rFonts w:asciiTheme="minorHAnsi" w:hAnsiTheme="minorHAnsi" w:cstheme="minorHAnsi"/>
          <w:sz w:val="22"/>
          <w:szCs w:val="22"/>
        </w:rPr>
      </w:pPr>
      <w:r w:rsidRPr="00C730B0">
        <w:rPr>
          <w:rStyle w:val="Pogrubienie"/>
          <w:rFonts w:asciiTheme="minorHAnsi" w:hAnsiTheme="minorHAnsi" w:cstheme="minorHAnsi"/>
          <w:sz w:val="22"/>
          <w:szCs w:val="22"/>
        </w:rPr>
        <w:t xml:space="preserve">XII Wynik postępowania: </w:t>
      </w:r>
    </w:p>
    <w:p w14:paraId="567EF13B" w14:textId="37CDA351" w:rsidR="00C730B0" w:rsidRPr="00C730B0" w:rsidRDefault="00C730B0" w:rsidP="00D627D4">
      <w:pPr>
        <w:pStyle w:val="NormalnyWeb"/>
        <w:spacing w:line="360" w:lineRule="auto"/>
        <w:jc w:val="both"/>
        <w:rPr>
          <w:rFonts w:asciiTheme="minorHAnsi" w:hAnsiTheme="minorHAnsi"/>
          <w:sz w:val="22"/>
          <w:szCs w:val="22"/>
        </w:rPr>
      </w:pPr>
      <w:r w:rsidRPr="00C730B0">
        <w:rPr>
          <w:rFonts w:asciiTheme="minorHAnsi" w:hAnsiTheme="minorHAnsi"/>
          <w:sz w:val="22"/>
          <w:szCs w:val="22"/>
        </w:rPr>
        <w:t>12.1. Zamawiający powiadomi o wyniku postępowania Zleceniobiorców, biorących udział w postępowaniu poprzez zamieszczenie na stronie BIP WSPR informacji o wyborze najkorzystniejszej oferty, zawierająca Imię, Nazwisko, zaoferowaną cenę za oraz ilość przyznanych punktów.</w:t>
      </w:r>
    </w:p>
    <w:p w14:paraId="5EF943F7" w14:textId="77777777" w:rsidR="00C730B0" w:rsidRPr="00C730B0" w:rsidRDefault="00C730B0" w:rsidP="00D627D4">
      <w:pPr>
        <w:pStyle w:val="NormalnyWeb"/>
        <w:spacing w:line="360" w:lineRule="auto"/>
        <w:jc w:val="both"/>
        <w:rPr>
          <w:rFonts w:asciiTheme="minorHAnsi" w:hAnsiTheme="minorHAnsi"/>
          <w:sz w:val="22"/>
          <w:szCs w:val="22"/>
        </w:rPr>
      </w:pPr>
      <w:r w:rsidRPr="00C730B0">
        <w:rPr>
          <w:rFonts w:asciiTheme="minorHAnsi" w:hAnsiTheme="minorHAnsi"/>
          <w:sz w:val="22"/>
          <w:szCs w:val="22"/>
        </w:rPr>
        <w:t xml:space="preserve">12.2 Zleceniobiorcy  wybranemu zostanie przesłana umowa do podpisu, której wzór stanowi załącznik nr 2 do niniejszego zapytania. </w:t>
      </w:r>
    </w:p>
    <w:p w14:paraId="13B8D4A8" w14:textId="77777777" w:rsidR="00586ED9" w:rsidRPr="00957782" w:rsidRDefault="00586ED9" w:rsidP="00D627D4">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D627D4">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061D4ADE" w14:textId="77777777" w:rsidR="00C730B0" w:rsidRPr="00D627D4" w:rsidRDefault="00C730B0" w:rsidP="00D627D4">
      <w:pPr>
        <w:pStyle w:val="NormalnyWeb"/>
        <w:spacing w:line="360" w:lineRule="auto"/>
        <w:jc w:val="both"/>
        <w:rPr>
          <w:rFonts w:asciiTheme="minorHAnsi" w:hAnsiTheme="minorHAnsi"/>
          <w:sz w:val="22"/>
          <w:szCs w:val="22"/>
        </w:rPr>
      </w:pPr>
      <w:r w:rsidRPr="00D627D4">
        <w:rPr>
          <w:rStyle w:val="Pogrubienie"/>
          <w:rFonts w:asciiTheme="minorHAnsi" w:hAnsiTheme="minorHAnsi"/>
          <w:sz w:val="22"/>
          <w:szCs w:val="22"/>
        </w:rPr>
        <w:t xml:space="preserve">13.1. </w:t>
      </w:r>
      <w:r w:rsidRPr="00D627D4">
        <w:rPr>
          <w:rFonts w:asciiTheme="minorHAnsi" w:hAnsiTheme="minorHAnsi"/>
          <w:sz w:val="22"/>
          <w:szCs w:val="22"/>
        </w:rPr>
        <w:t>Jeżeli Zleceniobiorca,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CDE6F0" w14:textId="77777777" w:rsidR="00C730B0" w:rsidRPr="00586ED9" w:rsidRDefault="00C730B0" w:rsidP="00D627D4">
      <w:pPr>
        <w:pStyle w:val="NormalnyWeb"/>
        <w:spacing w:line="360" w:lineRule="auto"/>
        <w:jc w:val="both"/>
        <w:rPr>
          <w:rFonts w:asciiTheme="minorHAnsi" w:hAnsiTheme="minorHAnsi"/>
          <w:sz w:val="20"/>
          <w:szCs w:val="20"/>
        </w:rPr>
      </w:pPr>
      <w:r w:rsidRPr="00586ED9">
        <w:rPr>
          <w:rFonts w:asciiTheme="minorHAnsi" w:hAnsiTheme="minorHAnsi"/>
          <w:sz w:val="20"/>
          <w:szCs w:val="20"/>
        </w:rPr>
        <w:t> </w:t>
      </w:r>
    </w:p>
    <w:p w14:paraId="3946E4F6" w14:textId="77777777" w:rsidR="00586ED9" w:rsidRPr="000C24C7" w:rsidRDefault="00586ED9" w:rsidP="00D627D4">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543623E9" w:rsidR="00586ED9" w:rsidRPr="000C24C7" w:rsidRDefault="00586ED9" w:rsidP="00D627D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14.1. O miejscu i terminie podpisania umowy Zamawiający powiadomi </w:t>
      </w:r>
      <w:r w:rsidR="00C730B0">
        <w:rPr>
          <w:rFonts w:asciiTheme="minorHAnsi" w:hAnsiTheme="minorHAnsi" w:cstheme="minorHAnsi"/>
          <w:sz w:val="22"/>
          <w:szCs w:val="22"/>
        </w:rPr>
        <w:t>Zleceniobiorcę</w:t>
      </w:r>
      <w:r w:rsidRPr="000C24C7">
        <w:rPr>
          <w:rFonts w:asciiTheme="minorHAnsi" w:hAnsiTheme="minorHAnsi" w:cstheme="minorHAnsi"/>
          <w:sz w:val="22"/>
          <w:szCs w:val="22"/>
        </w:rPr>
        <w:t xml:space="preserve">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1D1DE91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może zostać odrzucona w sytuacji: </w:t>
      </w:r>
    </w:p>
    <w:p w14:paraId="44D200DA" w14:textId="478B47A8"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t>
      </w:r>
      <w:r w:rsidR="00C730B0">
        <w:rPr>
          <w:rFonts w:asciiTheme="minorHAnsi" w:hAnsiTheme="minorHAnsi" w:cstheme="minorHAnsi"/>
          <w:sz w:val="22"/>
          <w:szCs w:val="22"/>
        </w:rPr>
        <w:t>Zleceniobiorca</w:t>
      </w:r>
      <w:r w:rsidRPr="000C24C7">
        <w:rPr>
          <w:rFonts w:asciiTheme="minorHAnsi" w:hAnsiTheme="minorHAnsi" w:cstheme="minorHAnsi"/>
          <w:sz w:val="22"/>
          <w:szCs w:val="22"/>
        </w:rPr>
        <w:t xml:space="preserve"> złożył więcej niż jedną ofertę. </w:t>
      </w:r>
    </w:p>
    <w:p w14:paraId="47778542" w14:textId="380217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16.2. Jeżeli Formularz</w:t>
      </w:r>
      <w:r w:rsidR="00C730B0">
        <w:rPr>
          <w:rFonts w:asciiTheme="minorHAnsi" w:hAnsiTheme="minorHAnsi" w:cstheme="minorHAnsi"/>
          <w:sz w:val="22"/>
          <w:szCs w:val="22"/>
        </w:rPr>
        <w:t xml:space="preserve"> ofertowy </w:t>
      </w:r>
      <w:r w:rsidRPr="000C24C7">
        <w:rPr>
          <w:rFonts w:asciiTheme="minorHAnsi" w:hAnsiTheme="minorHAnsi" w:cstheme="minorHAnsi"/>
          <w:sz w:val="22"/>
          <w:szCs w:val="22"/>
        </w:rPr>
        <w:t xml:space="preserve">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C9B305A"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00C730B0">
        <w:rPr>
          <w:rFonts w:asciiTheme="minorHAnsi" w:hAnsiTheme="minorHAnsi" w:cstheme="minorHAnsi"/>
          <w:color w:val="000000"/>
          <w:sz w:val="22"/>
          <w:szCs w:val="22"/>
        </w:rPr>
        <w:t>Zleceniobiorca</w:t>
      </w:r>
      <w:r w:rsidRPr="000C24C7">
        <w:rPr>
          <w:rFonts w:asciiTheme="minorHAnsi" w:hAnsiTheme="minorHAnsi" w:cstheme="minorHAnsi"/>
          <w:color w:val="000000"/>
          <w:sz w:val="22"/>
          <w:szCs w:val="22"/>
        </w:rPr>
        <w:t xml:space="preserve">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4D21BD23"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t>
      </w:r>
      <w:r w:rsidR="00C730B0">
        <w:rPr>
          <w:rFonts w:asciiTheme="minorHAnsi" w:hAnsiTheme="minorHAnsi" w:cstheme="minorHAnsi"/>
          <w:sz w:val="22"/>
          <w:szCs w:val="22"/>
        </w:rPr>
        <w:t>Zleceniobiorc</w:t>
      </w:r>
      <w:r w:rsidRPr="000C24C7">
        <w:rPr>
          <w:rFonts w:asciiTheme="minorHAnsi" w:hAnsiTheme="minorHAnsi" w:cstheme="minorHAnsi"/>
          <w:sz w:val="22"/>
          <w:szCs w:val="22"/>
        </w:rPr>
        <w:t xml:space="preserve">a nie złożył wyjaśnień w wyznaczonym przez Zamawiającego terminie. </w:t>
      </w:r>
    </w:p>
    <w:p w14:paraId="58ACB88D" w14:textId="0C38695D"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16.10. Jeżeli </w:t>
      </w:r>
      <w:r w:rsidR="00C730B0">
        <w:rPr>
          <w:rFonts w:asciiTheme="minorHAnsi" w:hAnsiTheme="minorHAnsi" w:cstheme="minorHAnsi"/>
          <w:sz w:val="22"/>
          <w:szCs w:val="22"/>
        </w:rPr>
        <w:t>Zleceniobiorc</w:t>
      </w:r>
      <w:r w:rsidR="00C730B0" w:rsidRPr="000C24C7">
        <w:rPr>
          <w:rFonts w:asciiTheme="minorHAnsi" w:hAnsiTheme="minorHAnsi" w:cstheme="minorHAnsi"/>
          <w:sz w:val="22"/>
          <w:szCs w:val="22"/>
        </w:rPr>
        <w:t>a</w:t>
      </w:r>
      <w:r>
        <w:rPr>
          <w:rFonts w:asciiTheme="minorHAnsi" w:hAnsiTheme="minorHAnsi" w:cstheme="minorHAnsi"/>
          <w:sz w:val="22"/>
          <w:szCs w:val="22"/>
        </w:rPr>
        <w:t xml:space="preserve"> nie wykaże spełnienia warunku udziału w postępowaniu.</w:t>
      </w:r>
    </w:p>
    <w:p w14:paraId="7530E770" w14:textId="7D14448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16.11. Ofertę </w:t>
      </w:r>
      <w:r w:rsidR="00C730B0">
        <w:rPr>
          <w:rFonts w:asciiTheme="minorHAnsi" w:hAnsiTheme="minorHAnsi" w:cstheme="minorHAnsi"/>
          <w:sz w:val="22"/>
          <w:szCs w:val="22"/>
        </w:rPr>
        <w:t>Zleceniobiorc</w:t>
      </w:r>
      <w:r w:rsidR="00C730B0" w:rsidRPr="000C24C7">
        <w:rPr>
          <w:rFonts w:asciiTheme="minorHAnsi" w:hAnsiTheme="minorHAnsi" w:cstheme="minorHAnsi"/>
          <w:sz w:val="22"/>
          <w:szCs w:val="22"/>
        </w:rPr>
        <w:t>a</w:t>
      </w:r>
      <w:r>
        <w:rPr>
          <w:rFonts w:asciiTheme="minorHAnsi" w:hAnsiTheme="minorHAnsi" w:cstheme="minorHAnsi"/>
          <w:sz w:val="22"/>
          <w:szCs w:val="22"/>
        </w:rPr>
        <w:t xml:space="preserve">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0A95F095"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t>
      </w:r>
      <w:r w:rsidR="00C730B0">
        <w:rPr>
          <w:rFonts w:asciiTheme="minorHAnsi" w:hAnsiTheme="minorHAnsi" w:cstheme="minorHAnsi"/>
          <w:sz w:val="22"/>
          <w:szCs w:val="22"/>
        </w:rPr>
        <w:t>Zleceniobiorcy</w:t>
      </w:r>
      <w:r w:rsidRPr="000C24C7">
        <w:rPr>
          <w:rFonts w:asciiTheme="minorHAnsi" w:hAnsiTheme="minorHAnsi" w:cstheme="minorHAnsi"/>
          <w:sz w:val="22"/>
          <w:szCs w:val="22"/>
        </w:rPr>
        <w:t xml:space="preserve">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6F87B4BA" w:rsidR="00850172" w:rsidRDefault="00C730B0"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zleceniobiorc</w:t>
      </w:r>
      <w:r w:rsidR="00850172">
        <w:rPr>
          <w:rStyle w:val="markedcontent"/>
          <w:rFonts w:asciiTheme="minorHAnsi" w:hAnsiTheme="minorHAnsi" w:cstheme="minorHAnsi"/>
          <w:sz w:val="22"/>
          <w:szCs w:val="22"/>
        </w:rPr>
        <w:t>ę wymienionego w wykazach określonych w rozporządzeniu 765/2006 i rozporządzeniu 269/2014 albo wpisanego na listę na podstawie decyzji w sprawie wpisu na listę rozstrzygającej o zastosowaniu środka, o którym mowa w art. 1 pkt 3;</w:t>
      </w:r>
    </w:p>
    <w:p w14:paraId="17808A0D" w14:textId="6C2D8AB4" w:rsidR="00850172" w:rsidRDefault="00C730B0"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zleceniobior</w:t>
      </w:r>
      <w:r w:rsidR="00850172">
        <w:rPr>
          <w:rStyle w:val="markedcontent"/>
          <w:rFonts w:asciiTheme="minorHAnsi" w:hAnsiTheme="minorHAnsi" w:cstheme="minorHAnsi"/>
          <w:sz w:val="22"/>
          <w:szCs w:val="22"/>
        </w:rPr>
        <w:t>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2A6BA1C3" w:rsidR="00850172" w:rsidRDefault="00C730B0"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zleceniobiorcę</w:t>
      </w:r>
      <w:r w:rsidR="00850172">
        <w:rPr>
          <w:rStyle w:val="markedcontent"/>
          <w:rFonts w:asciiTheme="minorHAnsi" w:hAnsiTheme="minorHAnsi" w:cstheme="minorHAnsi"/>
          <w:sz w:val="22"/>
          <w:szCs w:val="22"/>
        </w:rPr>
        <w:t>,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155CFEF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t>
      </w:r>
      <w:r w:rsidR="00C730B0">
        <w:rPr>
          <w:rStyle w:val="markedcontent"/>
          <w:rFonts w:asciiTheme="minorHAnsi" w:hAnsiTheme="minorHAnsi" w:cstheme="minorHAnsi"/>
          <w:sz w:val="22"/>
          <w:szCs w:val="22"/>
        </w:rPr>
        <w:t>Zleceniobiorcy</w:t>
      </w:r>
      <w:r>
        <w:rPr>
          <w:rStyle w:val="markedcontent"/>
          <w:rFonts w:asciiTheme="minorHAnsi" w:hAnsiTheme="minorHAnsi" w:cstheme="minorHAnsi"/>
          <w:sz w:val="22"/>
          <w:szCs w:val="22"/>
        </w:rPr>
        <w:t xml:space="preserve">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18D3A3"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t>
      </w:r>
      <w:r w:rsidR="00C730B0">
        <w:rPr>
          <w:rFonts w:asciiTheme="minorHAnsi" w:hAnsiTheme="minorHAnsi" w:cstheme="minorHAnsi"/>
          <w:sz w:val="22"/>
          <w:szCs w:val="22"/>
        </w:rPr>
        <w:t>Zleceniobiorcę</w:t>
      </w:r>
      <w:r>
        <w:rPr>
          <w:rFonts w:asciiTheme="minorHAnsi" w:hAnsiTheme="minorHAnsi" w:cstheme="minorHAnsi"/>
          <w:sz w:val="22"/>
          <w:szCs w:val="22"/>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E844C63"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t>
      </w:r>
      <w:r w:rsidR="00C730B0">
        <w:rPr>
          <w:rStyle w:val="Pogrubienie"/>
          <w:rFonts w:asciiTheme="minorHAnsi" w:hAnsiTheme="minorHAnsi" w:cstheme="minorHAnsi"/>
          <w:sz w:val="22"/>
          <w:szCs w:val="22"/>
        </w:rPr>
        <w:t>Zleceniobiorców</w:t>
      </w:r>
      <w:r w:rsidR="00586ED9" w:rsidRPr="000C24C7">
        <w:rPr>
          <w:rStyle w:val="Pogrubienie"/>
          <w:rFonts w:asciiTheme="minorHAnsi" w:hAnsiTheme="minorHAnsi" w:cstheme="minorHAnsi"/>
          <w:sz w:val="22"/>
          <w:szCs w:val="22"/>
        </w:rPr>
        <w:t xml:space="preserve">,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4D915F60" w14:textId="67B77305"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w:t>
      </w:r>
      <w:r w:rsidR="00C730B0">
        <w:rPr>
          <w:rFonts w:asciiTheme="minorHAnsi" w:hAnsiTheme="minorHAnsi" w:cstheme="minorHAnsi"/>
          <w:sz w:val="22"/>
          <w:szCs w:val="22"/>
        </w:rPr>
        <w:t>1</w:t>
      </w:r>
      <w:r w:rsidRPr="000C24C7">
        <w:rPr>
          <w:rFonts w:asciiTheme="minorHAnsi" w:hAnsiTheme="minorHAnsi" w:cstheme="minorHAnsi"/>
          <w:sz w:val="22"/>
          <w:szCs w:val="22"/>
        </w:rPr>
        <w:t xml:space="preserve"> </w:t>
      </w:r>
      <w:r w:rsidR="00280675">
        <w:rPr>
          <w:rFonts w:asciiTheme="minorHAnsi" w:hAnsiTheme="minorHAnsi" w:cstheme="minorHAnsi"/>
          <w:sz w:val="22"/>
          <w:szCs w:val="22"/>
        </w:rPr>
        <w:t>–</w:t>
      </w:r>
      <w:r w:rsidRPr="000C24C7">
        <w:rPr>
          <w:rFonts w:asciiTheme="minorHAnsi" w:hAnsiTheme="minorHAnsi" w:cstheme="minorHAnsi"/>
          <w:sz w:val="22"/>
          <w:szCs w:val="22"/>
        </w:rPr>
        <w:t xml:space="preserve"> </w:t>
      </w:r>
      <w:r w:rsidR="00280675">
        <w:rPr>
          <w:rFonts w:asciiTheme="minorHAnsi" w:hAnsiTheme="minorHAnsi" w:cstheme="minorHAnsi"/>
          <w:sz w:val="22"/>
          <w:szCs w:val="22"/>
        </w:rPr>
        <w:t xml:space="preserve">formularz </w:t>
      </w:r>
      <w:r w:rsidR="00C730B0">
        <w:rPr>
          <w:rFonts w:asciiTheme="minorHAnsi" w:hAnsiTheme="minorHAnsi" w:cstheme="minorHAnsi"/>
          <w:sz w:val="22"/>
          <w:szCs w:val="22"/>
        </w:rPr>
        <w:t>ofertowy</w:t>
      </w:r>
      <w:r w:rsidRPr="000C24C7">
        <w:rPr>
          <w:rFonts w:asciiTheme="minorHAnsi" w:hAnsiTheme="minorHAnsi" w:cstheme="minorHAnsi"/>
          <w:sz w:val="22"/>
          <w:szCs w:val="22"/>
        </w:rPr>
        <w:t xml:space="preserve"> </w:t>
      </w:r>
    </w:p>
    <w:p w14:paraId="5D04C8B4" w14:textId="6820F126"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w:t>
      </w:r>
      <w:r w:rsidR="00C730B0">
        <w:rPr>
          <w:rFonts w:asciiTheme="minorHAnsi" w:hAnsiTheme="minorHAnsi" w:cstheme="minorHAnsi"/>
          <w:sz w:val="22"/>
          <w:szCs w:val="22"/>
        </w:rPr>
        <w:t>2</w:t>
      </w:r>
      <w:r w:rsidRPr="000C24C7">
        <w:rPr>
          <w:rFonts w:asciiTheme="minorHAnsi" w:hAnsiTheme="minorHAnsi" w:cstheme="minorHAnsi"/>
          <w:sz w:val="22"/>
          <w:szCs w:val="22"/>
        </w:rPr>
        <w:t xml:space="preserve"> - Wzór umowy </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1C6862" w14:textId="1C4A9616"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2CD5C1FE" w14:textId="74037F40" w:rsidR="00FA7026" w:rsidRDefault="00FA7026"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3A7537EC" w14:textId="5DD5F63E" w:rsidR="00FA7026" w:rsidRDefault="00FA7026"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Dyrektor WSPR</w:t>
      </w:r>
    </w:p>
    <w:p w14:paraId="70B6AF51" w14:textId="4294476F"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CC289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E67C3"/>
    <w:multiLevelType w:val="hybridMultilevel"/>
    <w:tmpl w:val="F2425438"/>
    <w:lvl w:ilvl="0" w:tplc="E9CE1C66">
      <w:start w:val="2"/>
      <w:numFmt w:val="bullet"/>
      <w:lvlText w:val=""/>
      <w:lvlJc w:val="left"/>
      <w:pPr>
        <w:ind w:left="405" w:hanging="360"/>
      </w:pPr>
      <w:rPr>
        <w:rFonts w:ascii="Symbol" w:eastAsia="Times New Roman" w:hAnsi="Symbol" w:cstheme="minorHAnsi" w:hint="default"/>
        <w:sz w:val="22"/>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777023378">
    <w:abstractNumId w:val="1"/>
  </w:num>
  <w:num w:numId="2" w16cid:durableId="82964096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031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5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210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369314">
    <w:abstractNumId w:val="9"/>
  </w:num>
  <w:num w:numId="7" w16cid:durableId="2108034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155742">
    <w:abstractNumId w:val="2"/>
  </w:num>
  <w:num w:numId="9" w16cid:durableId="1577321842">
    <w:abstractNumId w:val="3"/>
  </w:num>
  <w:num w:numId="10" w16cid:durableId="122421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2527"/>
    <w:rsid w:val="000846E9"/>
    <w:rsid w:val="000920EE"/>
    <w:rsid w:val="00093180"/>
    <w:rsid w:val="000A4F48"/>
    <w:rsid w:val="000B104E"/>
    <w:rsid w:val="000B13E4"/>
    <w:rsid w:val="000B2A95"/>
    <w:rsid w:val="000B4766"/>
    <w:rsid w:val="000C24C7"/>
    <w:rsid w:val="000E36B0"/>
    <w:rsid w:val="000F16AF"/>
    <w:rsid w:val="001001A4"/>
    <w:rsid w:val="00113736"/>
    <w:rsid w:val="0011780E"/>
    <w:rsid w:val="001239B4"/>
    <w:rsid w:val="001358BD"/>
    <w:rsid w:val="00150026"/>
    <w:rsid w:val="00152654"/>
    <w:rsid w:val="00157F62"/>
    <w:rsid w:val="00166AAF"/>
    <w:rsid w:val="00180C2A"/>
    <w:rsid w:val="001A3EF3"/>
    <w:rsid w:val="001B380D"/>
    <w:rsid w:val="001F1171"/>
    <w:rsid w:val="001F5209"/>
    <w:rsid w:val="001F635A"/>
    <w:rsid w:val="002062EA"/>
    <w:rsid w:val="0021460D"/>
    <w:rsid w:val="002158E2"/>
    <w:rsid w:val="002229D7"/>
    <w:rsid w:val="002356BC"/>
    <w:rsid w:val="0025175E"/>
    <w:rsid w:val="002638B3"/>
    <w:rsid w:val="00265D8F"/>
    <w:rsid w:val="002710BE"/>
    <w:rsid w:val="00280675"/>
    <w:rsid w:val="00291182"/>
    <w:rsid w:val="002940C3"/>
    <w:rsid w:val="00297831"/>
    <w:rsid w:val="002A15CC"/>
    <w:rsid w:val="002A47C9"/>
    <w:rsid w:val="002A4B0A"/>
    <w:rsid w:val="002C216C"/>
    <w:rsid w:val="002C505F"/>
    <w:rsid w:val="002D66A7"/>
    <w:rsid w:val="002E1534"/>
    <w:rsid w:val="002E2726"/>
    <w:rsid w:val="002E4582"/>
    <w:rsid w:val="002E78E8"/>
    <w:rsid w:val="002F15F8"/>
    <w:rsid w:val="00306202"/>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25F4C"/>
    <w:rsid w:val="004367C9"/>
    <w:rsid w:val="004379C2"/>
    <w:rsid w:val="004535A2"/>
    <w:rsid w:val="00457267"/>
    <w:rsid w:val="00462D9A"/>
    <w:rsid w:val="004655BA"/>
    <w:rsid w:val="0046604B"/>
    <w:rsid w:val="00477C9B"/>
    <w:rsid w:val="00482CB8"/>
    <w:rsid w:val="004838F0"/>
    <w:rsid w:val="00487EBD"/>
    <w:rsid w:val="00496FEA"/>
    <w:rsid w:val="00497262"/>
    <w:rsid w:val="004977CF"/>
    <w:rsid w:val="004B161E"/>
    <w:rsid w:val="004B6966"/>
    <w:rsid w:val="004B7EA6"/>
    <w:rsid w:val="004F7420"/>
    <w:rsid w:val="00511BC9"/>
    <w:rsid w:val="0053394B"/>
    <w:rsid w:val="00535FB1"/>
    <w:rsid w:val="00550CA5"/>
    <w:rsid w:val="005631C9"/>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04DD9"/>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807EA6"/>
    <w:rsid w:val="008104DF"/>
    <w:rsid w:val="00822598"/>
    <w:rsid w:val="00842607"/>
    <w:rsid w:val="00844F39"/>
    <w:rsid w:val="00850172"/>
    <w:rsid w:val="008849EE"/>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617"/>
    <w:rsid w:val="00AA0BD5"/>
    <w:rsid w:val="00AA1D3E"/>
    <w:rsid w:val="00AB3BA1"/>
    <w:rsid w:val="00AB45E6"/>
    <w:rsid w:val="00AB7186"/>
    <w:rsid w:val="00AC4E8A"/>
    <w:rsid w:val="00AD19D9"/>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254"/>
    <w:rsid w:val="00BF2CC0"/>
    <w:rsid w:val="00BF547E"/>
    <w:rsid w:val="00BF6EFA"/>
    <w:rsid w:val="00C05669"/>
    <w:rsid w:val="00C07BEF"/>
    <w:rsid w:val="00C12B96"/>
    <w:rsid w:val="00C157B0"/>
    <w:rsid w:val="00C162E3"/>
    <w:rsid w:val="00C45F71"/>
    <w:rsid w:val="00C50984"/>
    <w:rsid w:val="00C641A2"/>
    <w:rsid w:val="00C65758"/>
    <w:rsid w:val="00C665E8"/>
    <w:rsid w:val="00C727C8"/>
    <w:rsid w:val="00C730B0"/>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627D4"/>
    <w:rsid w:val="00D70113"/>
    <w:rsid w:val="00D91FB4"/>
    <w:rsid w:val="00DD6AC3"/>
    <w:rsid w:val="00DE0AE3"/>
    <w:rsid w:val="00E01CEB"/>
    <w:rsid w:val="00E04D84"/>
    <w:rsid w:val="00E05A46"/>
    <w:rsid w:val="00E12A09"/>
    <w:rsid w:val="00E43376"/>
    <w:rsid w:val="00E467FD"/>
    <w:rsid w:val="00E47B67"/>
    <w:rsid w:val="00E54CE6"/>
    <w:rsid w:val="00E767DE"/>
    <w:rsid w:val="00E768C1"/>
    <w:rsid w:val="00E801C1"/>
    <w:rsid w:val="00E90DC4"/>
    <w:rsid w:val="00E9101C"/>
    <w:rsid w:val="00E927A1"/>
    <w:rsid w:val="00EA6C35"/>
    <w:rsid w:val="00EB3D5A"/>
    <w:rsid w:val="00EB3F5B"/>
    <w:rsid w:val="00EC5060"/>
    <w:rsid w:val="00EE242F"/>
    <w:rsid w:val="00EF0CF7"/>
    <w:rsid w:val="00EF2A87"/>
    <w:rsid w:val="00F00399"/>
    <w:rsid w:val="00F01821"/>
    <w:rsid w:val="00F04338"/>
    <w:rsid w:val="00F10ACF"/>
    <w:rsid w:val="00F15AA0"/>
    <w:rsid w:val="00F20840"/>
    <w:rsid w:val="00F36021"/>
    <w:rsid w:val="00F4202E"/>
    <w:rsid w:val="00F428ED"/>
    <w:rsid w:val="00F450E2"/>
    <w:rsid w:val="00F47DBC"/>
    <w:rsid w:val="00F714C7"/>
    <w:rsid w:val="00F738BB"/>
    <w:rsid w:val="00F7574F"/>
    <w:rsid w:val="00F87110"/>
    <w:rsid w:val="00FA7026"/>
    <w:rsid w:val="00FB1D60"/>
    <w:rsid w:val="00FB5C7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440E9DD2"/>
  <w15:docId w15:val="{C644E9F8-567B-40C6-8FAD-2814A898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6BC"/>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D8EB-4CAC-4AC9-9024-DAFADFF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2314</Words>
  <Characters>13886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193</cp:revision>
  <cp:lastPrinted>2024-05-07T08:13:00Z</cp:lastPrinted>
  <dcterms:created xsi:type="dcterms:W3CDTF">2020-10-30T10:54:00Z</dcterms:created>
  <dcterms:modified xsi:type="dcterms:W3CDTF">2024-07-25T06:05:00Z</dcterms:modified>
</cp:coreProperties>
</file>