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56D23">
        <w:rPr>
          <w:rFonts w:asciiTheme="minorHAnsi" w:hAnsiTheme="minorHAnsi" w:cstheme="minorHAnsi"/>
          <w:b/>
          <w:bCs/>
          <w:color w:val="000000"/>
          <w:sz w:val="22"/>
          <w:szCs w:val="22"/>
        </w:rPr>
        <w:t>12</w:t>
      </w:r>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90554E">
        <w:rPr>
          <w:rFonts w:asciiTheme="minorHAnsi" w:hAnsiTheme="minorHAnsi" w:cstheme="minorHAnsi"/>
          <w:b/>
          <w:bCs/>
          <w:color w:val="0000FF"/>
          <w:sz w:val="22"/>
          <w:szCs w:val="22"/>
        </w:rPr>
        <w:t>znak sprawy: SZP.225-</w:t>
      </w:r>
      <w:r w:rsidR="00556D23">
        <w:rPr>
          <w:rFonts w:asciiTheme="minorHAnsi" w:hAnsiTheme="minorHAnsi" w:cstheme="minorHAnsi"/>
          <w:b/>
          <w:bCs/>
          <w:color w:val="0000FF"/>
          <w:sz w:val="22"/>
          <w:szCs w:val="22"/>
        </w:rPr>
        <w:t>4</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90554E">
      <w:pPr>
        <w:pStyle w:val="NormalnyWeb"/>
        <w:spacing w:line="276" w:lineRule="auto"/>
        <w:ind w:left="-142"/>
        <w:jc w:val="center"/>
        <w:rPr>
          <w:rFonts w:asciiTheme="minorHAnsi" w:hAnsiTheme="minorHAnsi"/>
          <w:i/>
          <w:sz w:val="22"/>
          <w:szCs w:val="20"/>
        </w:rPr>
      </w:pPr>
      <w:r w:rsidRPr="00E927A1">
        <w:rPr>
          <w:rFonts w:asciiTheme="minorHAnsi" w:hAnsiTheme="minorHAnsi"/>
          <w:i/>
          <w:sz w:val="22"/>
          <w:szCs w:val="20"/>
        </w:rPr>
        <w:t>„</w:t>
      </w:r>
      <w:r w:rsidR="0090554E">
        <w:rPr>
          <w:rFonts w:asciiTheme="minorHAnsi" w:hAnsiTheme="minorHAnsi"/>
          <w:i/>
          <w:sz w:val="22"/>
          <w:szCs w:val="22"/>
        </w:rPr>
        <w:t xml:space="preserve">Świadczenie usług doradczych, wsparcia technicznego i merytorycznego w zakresie łączności radiowej </w:t>
      </w:r>
      <w:r w:rsidR="0090554E">
        <w:rPr>
          <w:rFonts w:asciiTheme="minorHAnsi" w:hAnsiTheme="minorHAnsi"/>
          <w:i/>
          <w:sz w:val="22"/>
          <w:szCs w:val="22"/>
        </w:rPr>
        <w:br/>
        <w:t>i telefonicznej</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E927A1" w:rsidRDefault="002C216C" w:rsidP="0090554E">
      <w:pPr>
        <w:pStyle w:val="NormalnyWeb"/>
        <w:jc w:val="both"/>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90554E">
        <w:rPr>
          <w:rFonts w:asciiTheme="minorHAnsi" w:hAnsiTheme="minorHAnsi"/>
          <w:i/>
          <w:sz w:val="22"/>
          <w:szCs w:val="22"/>
        </w:rPr>
        <w:t xml:space="preserve">Świadczenie usług doradczych, wsparcia technicznego </w:t>
      </w:r>
      <w:r w:rsidR="0090554E">
        <w:rPr>
          <w:rFonts w:asciiTheme="minorHAnsi" w:hAnsiTheme="minorHAnsi"/>
          <w:i/>
          <w:sz w:val="22"/>
          <w:szCs w:val="22"/>
        </w:rPr>
        <w:br/>
        <w:t>i merytorycznego w zakresie łączności radiowej i telefonicznej</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556D23">
        <w:rPr>
          <w:rFonts w:asciiTheme="minorHAnsi" w:eastAsia="Calibri" w:hAnsiTheme="minorHAnsi" w:cstheme="minorHAnsi"/>
          <w:color w:val="000000" w:themeColor="text1"/>
          <w:sz w:val="22"/>
          <w:szCs w:val="22"/>
        </w:rPr>
        <w:t>24</w:t>
      </w:r>
      <w:r w:rsidR="0090554E">
        <w:rPr>
          <w:rFonts w:asciiTheme="minorHAnsi" w:eastAsia="Calibri" w:hAnsiTheme="minorHAnsi" w:cstheme="minorHAnsi"/>
          <w:color w:val="000000" w:themeColor="text1"/>
          <w:sz w:val="22"/>
          <w:szCs w:val="22"/>
        </w:rPr>
        <w:t xml:space="preserve"> miesięcy od daty zawarcia umowy</w:t>
      </w:r>
      <w:r w:rsidR="006C4F3D">
        <w:rPr>
          <w:rFonts w:asciiTheme="minorHAnsi" w:hAnsiTheme="minorHAnsi"/>
          <w:b/>
          <w:sz w:val="22"/>
          <w:szCs w:val="22"/>
        </w:rPr>
        <w:t>.</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90554E" w:rsidRDefault="0090554E" w:rsidP="0090554E">
      <w:pPr>
        <w:rPr>
          <w:rFonts w:asciiTheme="minorHAnsi" w:hAnsiTheme="minorHAnsi" w:cstheme="minorHAnsi"/>
          <w:sz w:val="22"/>
          <w:szCs w:val="22"/>
        </w:rPr>
      </w:pPr>
      <w:r>
        <w:rPr>
          <w:rFonts w:asciiTheme="minorHAnsi" w:hAnsiTheme="minorHAnsi" w:cstheme="minorHAnsi"/>
          <w:sz w:val="22"/>
          <w:szCs w:val="22"/>
        </w:rPr>
        <w:t xml:space="preserve">72611000-6 – Usługi w zakresie wsparcia technicznego </w:t>
      </w:r>
    </w:p>
    <w:p w:rsidR="0090554E" w:rsidRDefault="0090554E" w:rsidP="0090554E">
      <w:pPr>
        <w:rPr>
          <w:rFonts w:asciiTheme="minorHAnsi" w:hAnsiTheme="minorHAnsi" w:cstheme="minorHAnsi"/>
          <w:sz w:val="22"/>
          <w:szCs w:val="22"/>
        </w:rPr>
      </w:pPr>
      <w:r>
        <w:rPr>
          <w:rFonts w:asciiTheme="minorHAnsi" w:hAnsiTheme="minorHAnsi" w:cstheme="minorHAnsi"/>
          <w:sz w:val="22"/>
          <w:szCs w:val="22"/>
        </w:rPr>
        <w:t xml:space="preserve">71356300-1 – Usługi wsparcia technicznego </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90554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90554E" w:rsidRPr="00D8051B" w:rsidRDefault="0090554E" w:rsidP="0090554E">
      <w:pPr>
        <w:pStyle w:val="NormalnyWeb"/>
        <w:jc w:val="both"/>
        <w:rPr>
          <w:rFonts w:asciiTheme="minorHAnsi" w:hAnsiTheme="minorHAnsi" w:cstheme="minorHAnsi"/>
          <w:b/>
          <w:color w:val="FF0000"/>
          <w:sz w:val="22"/>
          <w:szCs w:val="22"/>
        </w:rPr>
      </w:pPr>
      <w:r w:rsidRPr="00D8051B">
        <w:rPr>
          <w:rFonts w:asciiTheme="minorHAnsi" w:hAnsiTheme="minorHAnsi" w:cstheme="minorHAnsi"/>
          <w:b/>
          <w:color w:val="FF0000"/>
          <w:sz w:val="22"/>
          <w:szCs w:val="22"/>
        </w:rPr>
        <w:t xml:space="preserve">V. WARUNEK UDZIAŁU W POSTĘPOWANIU: </w:t>
      </w:r>
    </w:p>
    <w:p w:rsidR="0090554E" w:rsidRDefault="0090554E" w:rsidP="0090554E">
      <w:pPr>
        <w:ind w:right="72"/>
        <w:jc w:val="both"/>
        <w:rPr>
          <w:rFonts w:asciiTheme="minorHAnsi" w:hAnsiTheme="minorHAnsi" w:cstheme="minorHAnsi"/>
          <w:sz w:val="22"/>
        </w:rPr>
      </w:pPr>
      <w:r w:rsidRPr="00E65203">
        <w:rPr>
          <w:rFonts w:asciiTheme="minorHAnsi" w:hAnsiTheme="minorHAnsi" w:cstheme="minorHAnsi"/>
          <w:sz w:val="22"/>
        </w:rPr>
        <w:t xml:space="preserve">Ponieważ eksploatowane radiotelefony obsługiwane są przez system łączności </w:t>
      </w:r>
      <w:proofErr w:type="spellStart"/>
      <w:r w:rsidRPr="00E65203">
        <w:rPr>
          <w:rFonts w:asciiTheme="minorHAnsi" w:hAnsiTheme="minorHAnsi" w:cstheme="minorHAnsi"/>
          <w:sz w:val="22"/>
        </w:rPr>
        <w:t>ConSel</w:t>
      </w:r>
      <w:proofErr w:type="spellEnd"/>
      <w:r w:rsidRPr="00E65203">
        <w:rPr>
          <w:rFonts w:asciiTheme="minorHAnsi" w:hAnsiTheme="minorHAnsi" w:cstheme="minorHAnsi"/>
          <w:sz w:val="22"/>
        </w:rPr>
        <w:t xml:space="preserve"> wykonawca musi legitymować się certyfikatem autoryzacji do obsługi wyżej wymienionego systemu.</w:t>
      </w:r>
    </w:p>
    <w:p w:rsidR="0090554E" w:rsidRDefault="0090554E" w:rsidP="0090554E">
      <w:pPr>
        <w:pStyle w:val="NormalnyWeb"/>
        <w:jc w:val="both"/>
        <w:rPr>
          <w:rFonts w:asciiTheme="minorHAnsi" w:hAnsiTheme="minorHAnsi"/>
          <w:sz w:val="22"/>
          <w:szCs w:val="20"/>
          <w:u w:val="single"/>
        </w:rPr>
      </w:pPr>
    </w:p>
    <w:p w:rsidR="0090554E" w:rsidRPr="00E65203" w:rsidRDefault="0090554E" w:rsidP="0090554E">
      <w:pPr>
        <w:pStyle w:val="NormalnyWeb"/>
        <w:jc w:val="both"/>
        <w:rPr>
          <w:rFonts w:asciiTheme="minorHAnsi" w:hAnsiTheme="minorHAnsi"/>
          <w:sz w:val="22"/>
          <w:szCs w:val="20"/>
          <w:u w:val="single"/>
        </w:rPr>
      </w:pPr>
      <w:r w:rsidRPr="00E65203">
        <w:rPr>
          <w:rFonts w:asciiTheme="minorHAnsi" w:hAnsiTheme="minorHAnsi"/>
          <w:sz w:val="22"/>
          <w:szCs w:val="20"/>
          <w:u w:val="single"/>
        </w:rPr>
        <w:t xml:space="preserve">W celu wykazania powyższego warunku, Wykonawca </w:t>
      </w:r>
      <w:r>
        <w:rPr>
          <w:rFonts w:asciiTheme="minorHAnsi" w:hAnsiTheme="minorHAnsi"/>
          <w:sz w:val="22"/>
          <w:szCs w:val="20"/>
          <w:u w:val="single"/>
        </w:rPr>
        <w:t>musi dołączyć do oferty</w:t>
      </w:r>
      <w:r w:rsidRPr="00E65203">
        <w:rPr>
          <w:rFonts w:asciiTheme="minorHAnsi" w:hAnsiTheme="minorHAnsi"/>
          <w:sz w:val="22"/>
          <w:szCs w:val="20"/>
          <w:u w:val="single"/>
        </w:rPr>
        <w:t xml:space="preserve"> ww. certyfikat (kopię) or</w:t>
      </w:r>
      <w:r>
        <w:rPr>
          <w:rFonts w:asciiTheme="minorHAnsi" w:hAnsiTheme="minorHAnsi"/>
          <w:sz w:val="22"/>
          <w:szCs w:val="20"/>
          <w:u w:val="single"/>
        </w:rPr>
        <w:t>az w formularzu cenowym wypełnić</w:t>
      </w:r>
      <w:r w:rsidRPr="00E65203">
        <w:rPr>
          <w:rFonts w:asciiTheme="minorHAnsi" w:hAnsiTheme="minorHAnsi"/>
          <w:sz w:val="22"/>
          <w:szCs w:val="20"/>
          <w:u w:val="single"/>
        </w:rPr>
        <w:t xml:space="preserve"> punkt. 1.1 podając numer certyfikatu i informację dla kogo został on wystawiony oraz podstawę dysponowania tą osobą.</w:t>
      </w:r>
    </w:p>
    <w:p w:rsidR="0090554E" w:rsidRPr="00E65203" w:rsidRDefault="0090554E" w:rsidP="0090554E">
      <w:pPr>
        <w:ind w:right="72"/>
        <w:jc w:val="both"/>
        <w:rPr>
          <w:rFonts w:asciiTheme="minorHAnsi" w:hAnsiTheme="minorHAnsi" w:cstheme="minorHAnsi"/>
          <w:sz w:val="22"/>
        </w:rPr>
      </w:pPr>
    </w:p>
    <w:p w:rsidR="0090554E" w:rsidRDefault="0090554E"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90554E" w:rsidRDefault="00586ED9" w:rsidP="0090554E">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90554E" w:rsidRPr="00E65203" w:rsidRDefault="0090554E" w:rsidP="0090554E">
      <w:pPr>
        <w:pStyle w:val="NormalnyWeb"/>
        <w:pBdr>
          <w:top w:val="single" w:sz="4" w:space="1" w:color="auto"/>
          <w:left w:val="single" w:sz="4" w:space="4" w:color="auto"/>
          <w:bottom w:val="single" w:sz="4" w:space="1" w:color="auto"/>
          <w:right w:val="single" w:sz="4" w:space="4" w:color="auto"/>
        </w:pBdr>
        <w:jc w:val="both"/>
        <w:rPr>
          <w:rFonts w:asciiTheme="minorHAnsi" w:hAnsiTheme="minorHAnsi"/>
          <w:sz w:val="22"/>
          <w:szCs w:val="20"/>
        </w:rPr>
      </w:pPr>
      <w:r w:rsidRPr="00E65203">
        <w:rPr>
          <w:rFonts w:asciiTheme="minorHAnsi" w:hAnsiTheme="minorHAnsi"/>
          <w:sz w:val="22"/>
          <w:szCs w:val="20"/>
        </w:rPr>
        <w:t xml:space="preserve">6.6.3.4 </w:t>
      </w:r>
      <w:r w:rsidRPr="00E65203">
        <w:rPr>
          <w:rFonts w:asciiTheme="minorHAnsi" w:hAnsiTheme="minorHAnsi"/>
          <w:b/>
          <w:bCs/>
          <w:color w:val="0000FF"/>
          <w:sz w:val="22"/>
          <w:szCs w:val="20"/>
          <w:u w:val="single"/>
        </w:rPr>
        <w:t>Certyfikat –dot. spełnienia warunku udziału w postępowaniu opisanego w Rozdziale V.</w:t>
      </w:r>
    </w:p>
    <w:p w:rsidR="00586ED9" w:rsidRPr="000C24C7" w:rsidRDefault="00586ED9" w:rsidP="0090554E">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w:t>
      </w:r>
      <w:r w:rsidR="0090554E">
        <w:rPr>
          <w:rFonts w:asciiTheme="minorHAnsi" w:hAnsiTheme="minorHAnsi" w:cstheme="minorHAnsi"/>
          <w:sz w:val="22"/>
          <w:szCs w:val="22"/>
        </w:rPr>
        <w:t xml:space="preserve">tj. w zamkniętej kopercie </w:t>
      </w:r>
      <w:r w:rsidRPr="000C24C7">
        <w:rPr>
          <w:rFonts w:asciiTheme="minorHAnsi" w:hAnsiTheme="minorHAnsi" w:cstheme="minorHAnsi"/>
          <w:sz w:val="22"/>
          <w:szCs w:val="22"/>
        </w:rPr>
        <w:t>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556D23">
        <w:rPr>
          <w:rStyle w:val="Pogrubienie"/>
          <w:rFonts w:asciiTheme="minorHAnsi" w:hAnsiTheme="minorHAnsi" w:cstheme="minorHAnsi"/>
          <w:color w:val="FF0000"/>
          <w:sz w:val="22"/>
          <w:szCs w:val="22"/>
          <w:u w:val="single"/>
        </w:rPr>
        <w:t>4</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556D23">
        <w:rPr>
          <w:rFonts w:asciiTheme="minorHAnsi" w:hAnsiTheme="minorHAnsi" w:cstheme="minorHAnsi"/>
          <w:b/>
          <w:bCs/>
          <w:color w:val="0000FF"/>
          <w:sz w:val="22"/>
          <w:szCs w:val="22"/>
          <w:u w:val="single"/>
        </w:rPr>
        <w:t>4</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E927A1" w:rsidRDefault="00E927A1"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i/>
          <w:sz w:val="22"/>
          <w:szCs w:val="20"/>
        </w:rPr>
      </w:pPr>
      <w:r w:rsidRPr="00E927A1">
        <w:rPr>
          <w:rFonts w:asciiTheme="minorHAnsi" w:hAnsiTheme="minorHAnsi"/>
          <w:i/>
          <w:sz w:val="22"/>
          <w:szCs w:val="20"/>
        </w:rPr>
        <w:t>„</w:t>
      </w:r>
      <w:r w:rsidR="0090554E">
        <w:rPr>
          <w:rFonts w:asciiTheme="minorHAnsi" w:hAnsiTheme="minorHAnsi"/>
          <w:i/>
          <w:sz w:val="22"/>
          <w:szCs w:val="22"/>
        </w:rPr>
        <w:t xml:space="preserve">Świadczenie usług doradczych, wsparcia technicznego i merytorycznego w zakresie łączności radiowej </w:t>
      </w:r>
      <w:r w:rsidR="0090554E">
        <w:rPr>
          <w:rFonts w:asciiTheme="minorHAnsi" w:hAnsiTheme="minorHAnsi"/>
          <w:i/>
          <w:sz w:val="22"/>
          <w:szCs w:val="22"/>
        </w:rPr>
        <w:br/>
        <w:t>i telefonicznej</w:t>
      </w:r>
      <w:r w:rsidRPr="00E927A1">
        <w:rPr>
          <w:rFonts w:asciiTheme="minorHAnsi" w:hAnsiTheme="minorHAnsi"/>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t>
      </w:r>
      <w:r w:rsidRPr="000C24C7">
        <w:rPr>
          <w:rFonts w:asciiTheme="minorHAnsi" w:hAnsiTheme="minorHAnsi" w:cstheme="minorHAnsi"/>
          <w:sz w:val="22"/>
          <w:szCs w:val="22"/>
        </w:rPr>
        <w:lastRenderedPageBreak/>
        <w:t>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556D23">
        <w:rPr>
          <w:rFonts w:asciiTheme="minorHAnsi" w:hAnsiTheme="minorHAnsi" w:cstheme="minorHAnsi"/>
          <w:b/>
          <w:color w:val="FF0000"/>
          <w:sz w:val="22"/>
          <w:szCs w:val="22"/>
          <w:u w:val="single"/>
        </w:rPr>
        <w:t>16</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556D23">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56D23">
        <w:rPr>
          <w:rFonts w:asciiTheme="minorHAnsi" w:hAnsiTheme="minorHAnsi" w:cstheme="minorHAnsi"/>
          <w:b/>
          <w:bCs/>
          <w:color w:val="FF0000"/>
          <w:sz w:val="22"/>
          <w:szCs w:val="22"/>
          <w:u w:val="single"/>
        </w:rPr>
        <w:t>16</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556D23">
        <w:rPr>
          <w:rStyle w:val="Pogrubienie"/>
          <w:rFonts w:asciiTheme="minorHAnsi" w:hAnsiTheme="minorHAnsi" w:cstheme="minorHAnsi"/>
          <w:color w:val="FF0000"/>
          <w:sz w:val="22"/>
          <w:szCs w:val="22"/>
          <w:u w:val="single"/>
        </w:rPr>
        <w:t>0</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w:t>
      </w:r>
      <w:r>
        <w:rPr>
          <w:rStyle w:val="markedcontent"/>
          <w:rFonts w:asciiTheme="minorHAnsi" w:hAnsiTheme="minorHAnsi" w:cstheme="minorHAnsi"/>
          <w:sz w:val="22"/>
          <w:szCs w:val="22"/>
        </w:rPr>
        <w:lastRenderedPageBreak/>
        <w:t>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90554E" w:rsidRDefault="00586ED9" w:rsidP="0090554E">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90554E" w:rsidRPr="00647E94" w:rsidRDefault="0090554E" w:rsidP="0090554E">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4 </w:t>
      </w:r>
      <w:r w:rsidRPr="000C24C7">
        <w:rPr>
          <w:rFonts w:asciiTheme="minorHAnsi" w:hAnsiTheme="minorHAnsi" w:cstheme="minorHAnsi"/>
          <w:sz w:val="22"/>
          <w:szCs w:val="22"/>
        </w:rPr>
        <w:t>-</w:t>
      </w:r>
      <w:r>
        <w:rPr>
          <w:rFonts w:asciiTheme="minorHAnsi" w:hAnsiTheme="minorHAnsi" w:cstheme="minorHAnsi"/>
          <w:sz w:val="22"/>
          <w:szCs w:val="22"/>
        </w:rPr>
        <w:t xml:space="preserve"> Umowa powierzenia przetwarzania danych osobowych</w:t>
      </w:r>
    </w:p>
    <w:p w:rsidR="0090554E" w:rsidRDefault="0090554E" w:rsidP="0090554E">
      <w:pPr>
        <w:pStyle w:val="NormalnyWeb"/>
        <w:rPr>
          <w:rFonts w:asciiTheme="minorHAnsi" w:hAnsiTheme="minorHAnsi" w:cstheme="minorHAnsi"/>
          <w:sz w:val="22"/>
          <w:szCs w:val="22"/>
        </w:rPr>
      </w:pPr>
    </w:p>
    <w:p w:rsidR="00586ED9" w:rsidRPr="000C24C7" w:rsidRDefault="00166AAF" w:rsidP="0090554E">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3B4DEC">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5C69E4"/>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56D23">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56D23">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226161"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5217160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470806C" wp14:editId="3AFB70B9">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5B20399B" wp14:editId="7E4EC553">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26161"/>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56D23"/>
    <w:rsid w:val="00586ED9"/>
    <w:rsid w:val="0059190F"/>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0554E"/>
    <w:rsid w:val="00917C66"/>
    <w:rsid w:val="00932B22"/>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0018"/>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9181110">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04F9-AF64-47F6-AC11-E3C9720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7</Pages>
  <Words>3022</Words>
  <Characters>18133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133</cp:revision>
  <cp:lastPrinted>2023-01-05T11:29:00Z</cp:lastPrinted>
  <dcterms:created xsi:type="dcterms:W3CDTF">2020-10-30T10:54:00Z</dcterms:created>
  <dcterms:modified xsi:type="dcterms:W3CDTF">2023-01-12T07:36:00Z</dcterms:modified>
</cp:coreProperties>
</file>