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Default="00273565" w:rsidP="00273565">
      <w:pPr>
        <w:jc w:val="right"/>
        <w:rPr>
          <w:rFonts w:asciiTheme="minorHAnsi" w:hAnsiTheme="minorHAnsi"/>
          <w:i/>
          <w:sz w:val="22"/>
          <w:szCs w:val="22"/>
        </w:rPr>
      </w:pPr>
      <w:bookmarkStart w:id="0" w:name="_GoBack"/>
      <w:bookmarkEnd w:id="0"/>
      <w:r w:rsidRPr="00273565">
        <w:rPr>
          <w:rFonts w:asciiTheme="minorHAnsi" w:hAnsiTheme="minorHAnsi"/>
          <w:b/>
          <w:sz w:val="22"/>
          <w:szCs w:val="22"/>
        </w:rPr>
        <w:t>Załącznik nr 1</w:t>
      </w:r>
      <w:r w:rsidRPr="00273565">
        <w:rPr>
          <w:rFonts w:asciiTheme="minorHAnsi" w:hAnsiTheme="minorHAnsi"/>
          <w:i/>
          <w:sz w:val="22"/>
          <w:szCs w:val="22"/>
        </w:rPr>
        <w:t xml:space="preserve"> </w:t>
      </w:r>
    </w:p>
    <w:p w14:paraId="6D90CAEE" w14:textId="77777777" w:rsidR="00273565" w:rsidRDefault="00273565" w:rsidP="00273565">
      <w:pPr>
        <w:jc w:val="right"/>
        <w:rPr>
          <w:rFonts w:asciiTheme="minorHAnsi" w:hAnsiTheme="minorHAnsi"/>
          <w:i/>
          <w:sz w:val="22"/>
          <w:szCs w:val="22"/>
        </w:rPr>
      </w:pPr>
      <w:r w:rsidRPr="00273565">
        <w:rPr>
          <w:rFonts w:asciiTheme="minorHAnsi" w:hAnsiTheme="minorHAnsi"/>
          <w:i/>
          <w:sz w:val="22"/>
          <w:szCs w:val="22"/>
        </w:rPr>
        <w:t xml:space="preserve">opis przedmiotu zamówienia </w:t>
      </w:r>
    </w:p>
    <w:p w14:paraId="370ABE4B" w14:textId="42AE1957" w:rsidR="00273565" w:rsidRDefault="00273565" w:rsidP="00273565">
      <w:pPr>
        <w:jc w:val="right"/>
        <w:rPr>
          <w:rFonts w:asciiTheme="minorHAnsi" w:hAnsiTheme="minorHAnsi"/>
          <w:i/>
          <w:sz w:val="22"/>
          <w:szCs w:val="22"/>
        </w:rPr>
      </w:pPr>
    </w:p>
    <w:p w14:paraId="2227BB5A" w14:textId="3ACD3957" w:rsidR="00273565" w:rsidRPr="00273565" w:rsidRDefault="00273565" w:rsidP="00273565">
      <w:pPr>
        <w:jc w:val="right"/>
        <w:rPr>
          <w:rFonts w:asciiTheme="minorHAnsi" w:hAnsiTheme="minorHAnsi"/>
          <w:i/>
          <w:sz w:val="22"/>
          <w:szCs w:val="22"/>
        </w:rPr>
      </w:pPr>
    </w:p>
    <w:p w14:paraId="07B9CD00" w14:textId="0B9A7D2A" w:rsidR="00287696" w:rsidRPr="00000AE6" w:rsidRDefault="00287696" w:rsidP="00000AE6">
      <w:pPr>
        <w:jc w:val="center"/>
        <w:rPr>
          <w:rFonts w:asciiTheme="minorHAnsi" w:hAnsiTheme="minorHAnsi"/>
          <w:b/>
          <w:sz w:val="24"/>
          <w:szCs w:val="22"/>
        </w:rPr>
      </w:pPr>
      <w:r w:rsidRPr="00273565">
        <w:rPr>
          <w:rFonts w:asciiTheme="minorHAnsi" w:hAnsiTheme="minorHAnsi"/>
          <w:b/>
          <w:sz w:val="24"/>
          <w:szCs w:val="22"/>
        </w:rPr>
        <w:t>OPIS PRZEDMIOTU ZAMÓWIENIA</w:t>
      </w:r>
      <w:r w:rsidR="00743329">
        <w:rPr>
          <w:rFonts w:asciiTheme="minorHAnsi" w:hAnsiTheme="minorHAnsi"/>
          <w:b/>
          <w:sz w:val="24"/>
          <w:szCs w:val="22"/>
        </w:rPr>
        <w:t xml:space="preserve"> </w:t>
      </w:r>
      <w:r w:rsidR="00743329">
        <w:rPr>
          <w:rFonts w:asciiTheme="minorHAnsi" w:hAnsiTheme="minorHAnsi"/>
          <w:b/>
          <w:sz w:val="24"/>
          <w:szCs w:val="22"/>
        </w:rPr>
        <w:br/>
      </w:r>
    </w:p>
    <w:p w14:paraId="013E595C" w14:textId="4558A947" w:rsidR="00287696" w:rsidRDefault="00287696" w:rsidP="0043179C">
      <w:pPr>
        <w:tabs>
          <w:tab w:val="right" w:pos="9639"/>
        </w:tabs>
        <w:spacing w:line="276" w:lineRule="auto"/>
        <w:rPr>
          <w:rFonts w:asciiTheme="minorHAnsi" w:hAnsiTheme="minorHAnsi"/>
          <w:snapToGrid w:val="0"/>
          <w:sz w:val="22"/>
          <w:szCs w:val="22"/>
        </w:rPr>
      </w:pPr>
      <w:r>
        <w:rPr>
          <w:rFonts w:asciiTheme="minorHAnsi" w:hAnsiTheme="minorHAnsi"/>
          <w:snapToGrid w:val="0"/>
          <w:sz w:val="22"/>
          <w:szCs w:val="22"/>
        </w:rPr>
        <w:t>Przedmiotem zamówienia są sukcesywne dostawy środków dezynfekcyjnych i pielęgnujących</w:t>
      </w:r>
      <w:r w:rsidR="00273565">
        <w:rPr>
          <w:rFonts w:asciiTheme="minorHAnsi" w:hAnsiTheme="minorHAnsi"/>
          <w:snapToGrid w:val="0"/>
          <w:sz w:val="22"/>
          <w:szCs w:val="22"/>
        </w:rPr>
        <w:t>:</w:t>
      </w:r>
    </w:p>
    <w:p w14:paraId="4FF6C981" w14:textId="77777777" w:rsidR="00287696" w:rsidRDefault="00287696" w:rsidP="00287696">
      <w:pPr>
        <w:jc w:val="both"/>
        <w:rPr>
          <w:rFonts w:asciiTheme="minorHAnsi" w:hAnsiTheme="minorHAnsi"/>
          <w:snapToGrid w:val="0"/>
          <w:sz w:val="22"/>
          <w:szCs w:val="22"/>
        </w:rPr>
      </w:pPr>
    </w:p>
    <w:tbl>
      <w:tblPr>
        <w:tblW w:w="9639" w:type="dxa"/>
        <w:tblInd w:w="70" w:type="dxa"/>
        <w:tblLayout w:type="fixed"/>
        <w:tblCellMar>
          <w:left w:w="70" w:type="dxa"/>
          <w:right w:w="70" w:type="dxa"/>
        </w:tblCellMar>
        <w:tblLook w:val="04A0" w:firstRow="1" w:lastRow="0" w:firstColumn="1" w:lastColumn="0" w:noHBand="0" w:noVBand="1"/>
      </w:tblPr>
      <w:tblGrid>
        <w:gridCol w:w="416"/>
        <w:gridCol w:w="7522"/>
        <w:gridCol w:w="1701"/>
      </w:tblGrid>
      <w:tr w:rsidR="00273565" w:rsidRPr="00273565" w14:paraId="162D3E28" w14:textId="336F45CC" w:rsidTr="00C647E3">
        <w:trPr>
          <w:trHeight w:val="509"/>
        </w:trPr>
        <w:tc>
          <w:tcPr>
            <w:tcW w:w="416"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499D44B6"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Lp.</w:t>
            </w:r>
          </w:p>
        </w:tc>
        <w:tc>
          <w:tcPr>
            <w:tcW w:w="7522"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161E02C" w14:textId="77777777" w:rsidR="00273565" w:rsidRPr="00273565" w:rsidRDefault="00273565" w:rsidP="00AA0296">
            <w:pPr>
              <w:ind w:left="142"/>
              <w:jc w:val="center"/>
              <w:rPr>
                <w:rFonts w:asciiTheme="minorHAnsi" w:hAnsiTheme="minorHAnsi"/>
                <w:b/>
                <w:bCs/>
                <w:color w:val="000000"/>
                <w:sz w:val="22"/>
                <w:szCs w:val="22"/>
              </w:rPr>
            </w:pPr>
            <w:r w:rsidRPr="00273565">
              <w:rPr>
                <w:rFonts w:asciiTheme="minorHAnsi" w:hAnsiTheme="minorHAnsi"/>
                <w:b/>
                <w:bCs/>
                <w:color w:val="000000" w:themeColor="text1"/>
                <w:sz w:val="22"/>
                <w:szCs w:val="22"/>
              </w:rPr>
              <w:t>MINIMALNY</w:t>
            </w:r>
            <w:r w:rsidRPr="00273565">
              <w:rPr>
                <w:rFonts w:asciiTheme="minorHAnsi" w:hAnsiTheme="minorHAnsi"/>
                <w:b/>
                <w:bCs/>
                <w:color w:val="000000"/>
                <w:sz w:val="22"/>
                <w:szCs w:val="22"/>
              </w:rPr>
              <w:t xml:space="preserve"> ZAKRES DZIAŁANIA PREPARATU</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333D871" w14:textId="4B59ABFB" w:rsidR="00273565" w:rsidRPr="00273565" w:rsidRDefault="00273565" w:rsidP="00C647E3">
            <w:pPr>
              <w:jc w:val="center"/>
              <w:rPr>
                <w:rFonts w:asciiTheme="minorHAnsi" w:hAnsiTheme="minorHAnsi"/>
                <w:b/>
                <w:bCs/>
                <w:color w:val="000000"/>
                <w:sz w:val="22"/>
                <w:szCs w:val="22"/>
              </w:rPr>
            </w:pPr>
            <w:r w:rsidRPr="00273565">
              <w:rPr>
                <w:rFonts w:asciiTheme="minorHAnsi" w:hAnsiTheme="minorHAnsi"/>
                <w:b/>
                <w:bCs/>
                <w:color w:val="000000"/>
                <w:sz w:val="22"/>
                <w:szCs w:val="22"/>
              </w:rPr>
              <w:t xml:space="preserve">Ilość </w:t>
            </w:r>
          </w:p>
        </w:tc>
      </w:tr>
      <w:tr w:rsidR="00273565" w:rsidRPr="00273565" w14:paraId="5B924148" w14:textId="6BDFEDB6" w:rsidTr="00AA0296">
        <w:trPr>
          <w:trHeight w:val="1922"/>
        </w:trPr>
        <w:tc>
          <w:tcPr>
            <w:tcW w:w="416" w:type="dxa"/>
            <w:tcBorders>
              <w:top w:val="nil"/>
              <w:left w:val="single" w:sz="8" w:space="0" w:color="auto"/>
              <w:bottom w:val="single" w:sz="8" w:space="0" w:color="auto"/>
              <w:right w:val="single" w:sz="8" w:space="0" w:color="auto"/>
            </w:tcBorders>
            <w:shd w:val="clear" w:color="auto" w:fill="EAF1DD" w:themeFill="accent3" w:themeFillTint="33"/>
            <w:noWrap/>
            <w:vAlign w:val="center"/>
            <w:hideMark/>
          </w:tcPr>
          <w:p w14:paraId="60B65321"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w:t>
            </w:r>
          </w:p>
        </w:tc>
        <w:tc>
          <w:tcPr>
            <w:tcW w:w="7522" w:type="dxa"/>
            <w:tcBorders>
              <w:top w:val="nil"/>
              <w:left w:val="nil"/>
              <w:bottom w:val="single" w:sz="8" w:space="0" w:color="auto"/>
              <w:right w:val="single" w:sz="4" w:space="0" w:color="auto"/>
            </w:tcBorders>
            <w:vAlign w:val="center"/>
            <w:hideMark/>
          </w:tcPr>
          <w:p w14:paraId="4DA00795" w14:textId="77777777" w:rsidR="00273565" w:rsidRPr="00273565" w:rsidRDefault="00273565" w:rsidP="00AA0296">
            <w:pPr>
              <w:pStyle w:val="Akapitzlist"/>
              <w:numPr>
                <w:ilvl w:val="0"/>
                <w:numId w:val="4"/>
              </w:numPr>
              <w:spacing w:after="0"/>
              <w:ind w:left="365" w:hanging="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alkoholowy preparat do szybkiej dezynfekcji powierzchni i sprzętu medycznego</w:t>
            </w:r>
          </w:p>
          <w:p w14:paraId="0F4FBCDE" w14:textId="77777777" w:rsidR="00273565" w:rsidRPr="00273565" w:rsidRDefault="00273565" w:rsidP="00AA0296">
            <w:pPr>
              <w:pStyle w:val="Akapitzlist"/>
              <w:numPr>
                <w:ilvl w:val="0"/>
                <w:numId w:val="4"/>
              </w:numPr>
              <w:spacing w:after="0"/>
              <w:ind w:left="365" w:hanging="365"/>
              <w:rPr>
                <w:rFonts w:asciiTheme="minorHAnsi" w:hAnsiTheme="minorHAnsi"/>
                <w:strike/>
                <w:color w:val="000000"/>
              </w:rPr>
            </w:pPr>
            <w:r w:rsidRPr="00273565">
              <w:rPr>
                <w:rFonts w:asciiTheme="minorHAnsi" w:hAnsiTheme="minorHAnsi"/>
                <w:color w:val="000000"/>
              </w:rPr>
              <w:t>-gotowy do użycia, nie wymagający rozcieńczania</w:t>
            </w:r>
          </w:p>
          <w:p w14:paraId="010D4D0B" w14:textId="10FE035B"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(HIV, HBV, HCV,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Rota, </w:t>
            </w:r>
            <w:proofErr w:type="spellStart"/>
            <w:r w:rsidRPr="00273565">
              <w:rPr>
                <w:rFonts w:asciiTheme="minorHAnsi" w:hAnsiTheme="minorHAnsi"/>
                <w:color w:val="000000"/>
              </w:rPr>
              <w:t>Adeno</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Ebola</w:t>
            </w:r>
            <w:proofErr w:type="spellEnd"/>
            <w:r w:rsidRPr="00273565">
              <w:rPr>
                <w:rFonts w:asciiTheme="minorHAnsi" w:hAnsiTheme="minorHAnsi"/>
                <w:color w:val="000000"/>
              </w:rPr>
              <w:t>, BVDV)- zgodnie z normą PN EN – 14885 : 2015</w:t>
            </w:r>
          </w:p>
          <w:p w14:paraId="765161E7" w14:textId="77777777"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-bez zawartości aldehydów i fenoli</w:t>
            </w:r>
          </w:p>
          <w:p w14:paraId="2B25E2FE" w14:textId="77777777" w:rsidR="00273565" w:rsidRPr="00273565" w:rsidRDefault="00273565" w:rsidP="00AA0296">
            <w:pPr>
              <w:pStyle w:val="Akapitzlist"/>
              <w:numPr>
                <w:ilvl w:val="0"/>
                <w:numId w:val="4"/>
              </w:numPr>
              <w:spacing w:after="0"/>
              <w:ind w:left="365" w:hanging="365"/>
              <w:jc w:val="both"/>
              <w:rPr>
                <w:rFonts w:asciiTheme="minorHAnsi" w:hAnsiTheme="minorHAnsi"/>
                <w:color w:val="000000"/>
              </w:rPr>
            </w:pPr>
            <w:r w:rsidRPr="00273565">
              <w:rPr>
                <w:rFonts w:asciiTheme="minorHAnsi" w:hAnsiTheme="minorHAnsi"/>
                <w:color w:val="000000"/>
              </w:rPr>
              <w:t>-nie odbarwiający dezynfekowanej powierzchni</w:t>
            </w:r>
          </w:p>
          <w:p w14:paraId="6781E3E4"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-maksymalny czas działania: do 1 minuty</w:t>
            </w:r>
          </w:p>
          <w:p w14:paraId="7D1095D0"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-przyjemny zapach</w:t>
            </w:r>
          </w:p>
          <w:p w14:paraId="005053AA"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-z atomizerem</w:t>
            </w:r>
          </w:p>
          <w:p w14:paraId="24A6410E"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-opakowanie 1 litrowe</w:t>
            </w:r>
          </w:p>
          <w:p w14:paraId="191A7495" w14:textId="77777777" w:rsidR="00273565" w:rsidRPr="00273565" w:rsidRDefault="00273565" w:rsidP="00AA0296">
            <w:pPr>
              <w:pStyle w:val="Akapitzlist"/>
              <w:numPr>
                <w:ilvl w:val="0"/>
                <w:numId w:val="4"/>
              </w:numPr>
              <w:spacing w:after="0"/>
              <w:ind w:left="365" w:hanging="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informacyjną</w:t>
            </w:r>
            <w:r w:rsidRPr="00DF3182">
              <w:rPr>
                <w:rFonts w:asciiTheme="minorHAnsi" w:hAnsiTheme="minorHAnsi"/>
                <w:color w:val="000000"/>
              </w:rPr>
              <w:t xml:space="preserve"> </w:t>
            </w:r>
            <w:r w:rsidRPr="00DF3182">
              <w:rPr>
                <w:rFonts w:asciiTheme="minorHAnsi" w:hAnsiTheme="minorHAnsi"/>
                <w:color w:val="000000"/>
                <w:u w:val="single"/>
              </w:rPr>
              <w:t>oraz</w:t>
            </w:r>
            <w:r w:rsidRPr="00273565">
              <w:rPr>
                <w:rFonts w:asciiTheme="minorHAnsi" w:hAnsiTheme="minorHAnsi"/>
                <w:color w:val="000000"/>
              </w:rPr>
              <w:t xml:space="preserve">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7265D" w14:textId="43941C1D"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200 opak</w:t>
            </w:r>
          </w:p>
        </w:tc>
      </w:tr>
      <w:tr w:rsidR="00273565" w:rsidRPr="00273565" w14:paraId="270888D5" w14:textId="47340937"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14DF45F2"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2</w:t>
            </w:r>
          </w:p>
        </w:tc>
        <w:tc>
          <w:tcPr>
            <w:tcW w:w="7522" w:type="dxa"/>
            <w:tcBorders>
              <w:top w:val="single" w:sz="4" w:space="0" w:color="auto"/>
              <w:left w:val="nil"/>
              <w:bottom w:val="single" w:sz="4" w:space="0" w:color="auto"/>
              <w:right w:val="single" w:sz="4" w:space="0" w:color="auto"/>
            </w:tcBorders>
            <w:vAlign w:val="center"/>
          </w:tcPr>
          <w:p w14:paraId="548B0B3C" w14:textId="29E63CF5" w:rsidR="00273565" w:rsidRDefault="00273565" w:rsidP="00AA0296">
            <w:pPr>
              <w:pStyle w:val="Akapitzlist"/>
              <w:numPr>
                <w:ilvl w:val="0"/>
                <w:numId w:val="5"/>
              </w:numPr>
              <w:spacing w:after="0"/>
              <w:ind w:left="365" w:hanging="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alkoholowy preparat do dezynfekcji skóry przed wkłuciami dożylnymi, iniekcjami, pobieraniem krwi</w:t>
            </w:r>
          </w:p>
          <w:p w14:paraId="00BD3FED" w14:textId="2B551781" w:rsidR="003613D9" w:rsidRPr="003613D9" w:rsidRDefault="003613D9" w:rsidP="00AA0296">
            <w:pPr>
              <w:pStyle w:val="Akapitzlist"/>
              <w:numPr>
                <w:ilvl w:val="0"/>
                <w:numId w:val="5"/>
              </w:numPr>
              <w:spacing w:after="0"/>
              <w:ind w:left="365" w:hanging="365"/>
              <w:jc w:val="both"/>
              <w:rPr>
                <w:rFonts w:asciiTheme="minorHAnsi" w:hAnsiTheme="minorHAnsi"/>
                <w:bCs/>
              </w:rPr>
            </w:pPr>
            <w:r>
              <w:rPr>
                <w:rFonts w:asciiTheme="minorHAnsi" w:hAnsiTheme="minorHAnsi"/>
                <w:bCs/>
              </w:rPr>
              <w:t xml:space="preserve">- </w:t>
            </w:r>
            <w:r w:rsidRPr="00962AA8">
              <w:rPr>
                <w:rFonts w:asciiTheme="minorHAnsi" w:hAnsiTheme="minorHAnsi"/>
                <w:bCs/>
                <w:u w:val="single"/>
              </w:rPr>
              <w:t>produkt leczniczy</w:t>
            </w:r>
          </w:p>
          <w:p w14:paraId="753AF115" w14:textId="4A3AA69B" w:rsid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color w:val="000000"/>
              </w:rPr>
              <w:t>-nie zawierający żadnych barwników</w:t>
            </w:r>
          </w:p>
          <w:p w14:paraId="471657CF" w14:textId="7603506B" w:rsidR="0036546E" w:rsidRPr="00273565" w:rsidRDefault="0036546E" w:rsidP="00AA0296">
            <w:pPr>
              <w:pStyle w:val="Akapitzlist"/>
              <w:numPr>
                <w:ilvl w:val="0"/>
                <w:numId w:val="5"/>
              </w:numPr>
              <w:spacing w:after="0"/>
              <w:ind w:left="365" w:hanging="365"/>
              <w:jc w:val="both"/>
              <w:rPr>
                <w:rFonts w:asciiTheme="minorHAnsi" w:hAnsiTheme="minorHAnsi"/>
                <w:color w:val="000000"/>
              </w:rPr>
            </w:pPr>
            <w:r>
              <w:rPr>
                <w:rFonts w:asciiTheme="minorHAnsi" w:hAnsiTheme="minorHAnsi"/>
                <w:color w:val="000000"/>
              </w:rPr>
              <w:t>- gotowy do użycia</w:t>
            </w:r>
          </w:p>
          <w:p w14:paraId="713FAF3B" w14:textId="4658E4F8" w:rsid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color w:val="000000"/>
              </w:rPr>
              <w:t>-maksymalny czas działania do 1 minuty</w:t>
            </w:r>
          </w:p>
          <w:p w14:paraId="5B54C978" w14:textId="391DE082" w:rsidR="003613D9" w:rsidRPr="00273565" w:rsidRDefault="0036546E" w:rsidP="00AA0296">
            <w:pPr>
              <w:pStyle w:val="Akapitzlist"/>
              <w:numPr>
                <w:ilvl w:val="0"/>
                <w:numId w:val="5"/>
              </w:numPr>
              <w:spacing w:after="0"/>
              <w:ind w:left="365" w:hanging="365"/>
              <w:jc w:val="both"/>
              <w:rPr>
                <w:rFonts w:asciiTheme="minorHAnsi" w:hAnsiTheme="minorHAnsi"/>
                <w:color w:val="000000"/>
              </w:rPr>
            </w:pPr>
            <w:r>
              <w:rPr>
                <w:rFonts w:asciiTheme="minorHAnsi" w:hAnsiTheme="minorHAnsi"/>
                <w:color w:val="000000"/>
              </w:rPr>
              <w:t>-</w:t>
            </w:r>
            <w:r w:rsidR="003613D9">
              <w:rPr>
                <w:rFonts w:asciiTheme="minorHAnsi" w:hAnsiTheme="minorHAnsi"/>
                <w:color w:val="000000"/>
              </w:rPr>
              <w:t xml:space="preserve"> czas działania przed iniekcjami i pobieraniem krwi  do 15 sekund</w:t>
            </w:r>
          </w:p>
          <w:p w14:paraId="33326D56" w14:textId="19E508F3"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color w:val="000000"/>
              </w:rPr>
              <w:t xml:space="preserve">-zakres: bakterie, prątki </w:t>
            </w:r>
            <w:proofErr w:type="spellStart"/>
            <w:r w:rsidRPr="00273565">
              <w:rPr>
                <w:rFonts w:asciiTheme="minorHAnsi" w:hAnsiTheme="minorHAnsi"/>
              </w:rPr>
              <w:t>Tbc</w:t>
            </w:r>
            <w:proofErr w:type="spellEnd"/>
            <w:r w:rsidRPr="00273565">
              <w:rPr>
                <w:rFonts w:asciiTheme="minorHAnsi" w:hAnsiTheme="minorHAnsi"/>
              </w:rPr>
              <w:t xml:space="preserve">, grzyby, wirusy (HIV, HBV, Wirus  Rota, </w:t>
            </w:r>
            <w:proofErr w:type="spellStart"/>
            <w:r w:rsidRPr="00273565">
              <w:rPr>
                <w:rFonts w:asciiTheme="minorHAnsi" w:hAnsiTheme="minorHAnsi"/>
              </w:rPr>
              <w:t>Adeno</w:t>
            </w:r>
            <w:proofErr w:type="spellEnd"/>
            <w:r w:rsidRPr="00273565">
              <w:rPr>
                <w:rFonts w:asciiTheme="minorHAnsi" w:hAnsiTheme="minorHAnsi"/>
              </w:rPr>
              <w:t xml:space="preserve">, </w:t>
            </w:r>
            <w:proofErr w:type="spellStart"/>
            <w:r w:rsidRPr="00273565">
              <w:rPr>
                <w:rFonts w:asciiTheme="minorHAnsi" w:hAnsiTheme="minorHAnsi"/>
              </w:rPr>
              <w:t>Herpes</w:t>
            </w:r>
            <w:proofErr w:type="spellEnd"/>
            <w:r w:rsidRPr="00273565">
              <w:rPr>
                <w:rFonts w:asciiTheme="minorHAnsi" w:hAnsiTheme="minorHAnsi"/>
              </w:rPr>
              <w:t xml:space="preserve"> </w:t>
            </w:r>
            <w:proofErr w:type="spellStart"/>
            <w:r w:rsidRPr="00273565">
              <w:rPr>
                <w:rFonts w:asciiTheme="minorHAnsi" w:hAnsiTheme="minorHAnsi"/>
              </w:rPr>
              <w:t>Simplex</w:t>
            </w:r>
            <w:proofErr w:type="spellEnd"/>
            <w:r w:rsidRPr="00273565">
              <w:rPr>
                <w:rFonts w:asciiTheme="minorHAnsi" w:hAnsiTheme="minorHAnsi"/>
              </w:rPr>
              <w:t>)- zgodnie z normą PN EN – 14885 : 2015</w:t>
            </w:r>
            <w:r w:rsidR="003613D9">
              <w:rPr>
                <w:rFonts w:asciiTheme="minorHAnsi" w:hAnsiTheme="minorHAnsi"/>
              </w:rPr>
              <w:t>, potwierdzone przez Ministra Zdrowia</w:t>
            </w:r>
          </w:p>
          <w:p w14:paraId="30993C4F" w14:textId="77777777"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rPr>
              <w:t>-opakowanie 250 ml</w:t>
            </w:r>
          </w:p>
          <w:p w14:paraId="01AB61CB" w14:textId="77777777" w:rsidR="00273565" w:rsidRPr="00273565" w:rsidRDefault="00273565" w:rsidP="00AA0296">
            <w:pPr>
              <w:pStyle w:val="Akapitzlist"/>
              <w:numPr>
                <w:ilvl w:val="0"/>
                <w:numId w:val="5"/>
              </w:numPr>
              <w:spacing w:after="0"/>
              <w:ind w:left="365" w:hanging="365"/>
              <w:jc w:val="both"/>
              <w:rPr>
                <w:rFonts w:asciiTheme="minorHAnsi" w:hAnsiTheme="minorHAnsi"/>
              </w:rPr>
            </w:pPr>
            <w:r w:rsidRPr="00273565">
              <w:rPr>
                <w:rFonts w:asciiTheme="minorHAnsi" w:hAnsiTheme="minorHAnsi"/>
              </w:rPr>
              <w:t>-z atomizerem</w:t>
            </w:r>
          </w:p>
          <w:p w14:paraId="26D359FA" w14:textId="77777777" w:rsidR="00273565" w:rsidRPr="00273565" w:rsidRDefault="00273565" w:rsidP="00AA0296">
            <w:pPr>
              <w:pStyle w:val="Akapitzlist"/>
              <w:numPr>
                <w:ilvl w:val="0"/>
                <w:numId w:val="5"/>
              </w:numPr>
              <w:spacing w:after="0"/>
              <w:ind w:left="365" w:hanging="365"/>
              <w:jc w:val="both"/>
              <w:rPr>
                <w:rFonts w:asciiTheme="minorHAnsi" w:hAnsiTheme="minorHAnsi"/>
                <w:color w:val="000000"/>
              </w:rPr>
            </w:pPr>
            <w:r w:rsidRPr="00273565">
              <w:rPr>
                <w:rFonts w:asciiTheme="minorHAnsi" w:hAnsiTheme="minorHAnsi"/>
              </w:rPr>
              <w:t>-</w:t>
            </w:r>
            <w:r w:rsidRPr="00273565">
              <w:rPr>
                <w:rFonts w:asciiTheme="minorHAnsi" w:hAnsiTheme="minorHAnsi"/>
                <w:color w:val="000000"/>
              </w:rPr>
              <w:t>załączyć aktualną</w:t>
            </w:r>
            <w:r w:rsidRPr="00DF3182">
              <w:rPr>
                <w:rFonts w:asciiTheme="minorHAnsi" w:hAnsiTheme="minorHAnsi"/>
                <w:b/>
                <w:color w:val="000000"/>
              </w:rPr>
              <w:t xml:space="preserve"> kartę</w:t>
            </w:r>
            <w:r w:rsidRPr="00273565">
              <w:rPr>
                <w:rFonts w:asciiTheme="minorHAnsi" w:hAnsiTheme="minorHAnsi"/>
                <w:color w:val="000000"/>
              </w:rPr>
              <w:t xml:space="preserve"> charakterystyki, </w:t>
            </w:r>
            <w:r w:rsidRPr="00DF3182">
              <w:rPr>
                <w:rFonts w:asciiTheme="minorHAnsi" w:hAnsiTheme="minorHAnsi"/>
                <w:b/>
                <w:color w:val="000000"/>
              </w:rPr>
              <w:t>ulotkę</w:t>
            </w:r>
            <w:r w:rsidRPr="00273565">
              <w:rPr>
                <w:rFonts w:asciiTheme="minorHAnsi" w:hAnsiTheme="minorHAnsi"/>
                <w:color w:val="000000"/>
              </w:rPr>
              <w:t xml:space="preserve"> 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152F8C44" w14:textId="01E424C0"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120 opak</w:t>
            </w:r>
          </w:p>
        </w:tc>
      </w:tr>
      <w:tr w:rsidR="00273565" w:rsidRPr="00273565" w14:paraId="7E1EE114" w14:textId="1A8F2F2F" w:rsidTr="00AA0296">
        <w:trPr>
          <w:trHeight w:val="881"/>
        </w:trPr>
        <w:tc>
          <w:tcPr>
            <w:tcW w:w="416" w:type="dxa"/>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hideMark/>
          </w:tcPr>
          <w:p w14:paraId="0D761B77"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3</w:t>
            </w:r>
          </w:p>
        </w:tc>
        <w:tc>
          <w:tcPr>
            <w:tcW w:w="7522" w:type="dxa"/>
            <w:tcBorders>
              <w:top w:val="single" w:sz="4" w:space="0" w:color="auto"/>
              <w:left w:val="nil"/>
              <w:bottom w:val="single" w:sz="4" w:space="0" w:color="auto"/>
              <w:right w:val="single" w:sz="4" w:space="0" w:color="auto"/>
            </w:tcBorders>
            <w:vAlign w:val="center"/>
            <w:hideMark/>
          </w:tcPr>
          <w:p w14:paraId="07084DAB" w14:textId="77777777" w:rsidR="00273565" w:rsidRPr="00273565" w:rsidRDefault="00273565" w:rsidP="00AA0296">
            <w:pPr>
              <w:pStyle w:val="Akapitzlist"/>
              <w:numPr>
                <w:ilvl w:val="0"/>
                <w:numId w:val="6"/>
              </w:numPr>
              <w:spacing w:after="0"/>
              <w:ind w:left="365" w:hanging="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preparat alkoholowy do higienicznej i chirurgicznej dezynfekcji rąk</w:t>
            </w:r>
          </w:p>
          <w:p w14:paraId="64985DC1"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-zawierający substancje zmiękczające i chroniące przed nadmiernym wysuszeniem głębszych warstw naskórka</w:t>
            </w:r>
          </w:p>
          <w:p w14:paraId="44519DA3" w14:textId="1F1124C0"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 xml:space="preserve">-zakres: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(HIV, HBV, HCV, Wirus grypy, Rota,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BVDV,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 </w:t>
            </w:r>
            <w:r w:rsidR="00DF3182">
              <w:rPr>
                <w:rFonts w:asciiTheme="minorHAnsi" w:hAnsiTheme="minorHAnsi"/>
              </w:rPr>
              <w:t>zgodnie z normą PN EN – 14885</w:t>
            </w:r>
            <w:r w:rsidRPr="00273565">
              <w:rPr>
                <w:rFonts w:asciiTheme="minorHAnsi" w:hAnsiTheme="minorHAnsi"/>
              </w:rPr>
              <w:t>: 2015</w:t>
            </w:r>
          </w:p>
          <w:p w14:paraId="0A195EF8" w14:textId="7B39509E"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lastRenderedPageBreak/>
              <w:t xml:space="preserve">-czas działania: do </w:t>
            </w:r>
            <w:r w:rsidRPr="00273565">
              <w:rPr>
                <w:rFonts w:asciiTheme="minorHAnsi" w:hAnsiTheme="minorHAnsi"/>
              </w:rPr>
              <w:t>30</w:t>
            </w:r>
            <w:r w:rsidRPr="00273565">
              <w:rPr>
                <w:rFonts w:asciiTheme="minorHAnsi" w:hAnsiTheme="minorHAnsi"/>
                <w:color w:val="000000"/>
              </w:rPr>
              <w:t xml:space="preserve"> sekund (higieniczna dezynfekcja rąk)</w:t>
            </w:r>
          </w:p>
          <w:p w14:paraId="0A5D0107"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-preparat zarejestrowany jako produkt biobójczy</w:t>
            </w:r>
          </w:p>
          <w:p w14:paraId="2CFD0E1C"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-butelka o wymiarach: 9</w:t>
            </w:r>
            <w:r w:rsidRPr="00273565">
              <w:rPr>
                <w:rFonts w:asciiTheme="minorHAnsi" w:hAnsiTheme="minorHAnsi"/>
              </w:rPr>
              <w:t>(+-2cm) x 7 (+-2 cm) x 22 cm wysokość wraz z korkiem, pasująca do stosowanych systemów mocujących w ambulansach</w:t>
            </w:r>
            <w:r w:rsidRPr="00273565">
              <w:rPr>
                <w:rFonts w:asciiTheme="minorHAnsi" w:hAnsiTheme="minorHAnsi"/>
                <w:color w:val="000000"/>
              </w:rPr>
              <w:t xml:space="preserve"> (nazwa: DIN 32) posiadanych przez Zamawiającego</w:t>
            </w:r>
          </w:p>
          <w:p w14:paraId="0313143A"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-preparat zarejestrowany jako produkt biobójczy</w:t>
            </w:r>
          </w:p>
          <w:p w14:paraId="0DFBB690" w14:textId="77777777" w:rsidR="00273565" w:rsidRPr="00273565" w:rsidRDefault="00273565" w:rsidP="00AA0296">
            <w:pPr>
              <w:pStyle w:val="Akapitzlist"/>
              <w:numPr>
                <w:ilvl w:val="0"/>
                <w:numId w:val="6"/>
              </w:numPr>
              <w:spacing w:after="0"/>
              <w:ind w:left="365" w:hanging="365"/>
              <w:jc w:val="both"/>
              <w:rPr>
                <w:rFonts w:asciiTheme="minorHAnsi" w:hAnsiTheme="minorHAnsi"/>
                <w:color w:val="000000"/>
              </w:rPr>
            </w:pPr>
            <w:r w:rsidRPr="00273565">
              <w:rPr>
                <w:rFonts w:asciiTheme="minorHAnsi" w:hAnsiTheme="minorHAnsi"/>
                <w:color w:val="000000"/>
              </w:rPr>
              <w:t>-opakowanie 1 litrowe</w:t>
            </w:r>
          </w:p>
          <w:p w14:paraId="0C975C5A" w14:textId="77777777" w:rsidR="00273565" w:rsidRPr="00273565" w:rsidRDefault="00273565" w:rsidP="00AA0296">
            <w:pPr>
              <w:pStyle w:val="Akapitzlist"/>
              <w:numPr>
                <w:ilvl w:val="0"/>
                <w:numId w:val="6"/>
              </w:numPr>
              <w:spacing w:after="0"/>
              <w:ind w:left="365" w:hanging="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kartę</w:t>
            </w:r>
            <w:r w:rsidRPr="00273565">
              <w:rPr>
                <w:rFonts w:asciiTheme="minorHAnsi" w:hAnsiTheme="minorHAnsi"/>
                <w:color w:val="000000"/>
              </w:rPr>
              <w:t xml:space="preserve"> charakterystyki, </w:t>
            </w:r>
            <w:r w:rsidRPr="00DF3182">
              <w:rPr>
                <w:rFonts w:asciiTheme="minorHAnsi" w:hAnsiTheme="minorHAnsi"/>
                <w:b/>
                <w:color w:val="000000"/>
              </w:rPr>
              <w:t>ulotkę</w:t>
            </w:r>
            <w:r w:rsidRPr="00273565">
              <w:rPr>
                <w:rFonts w:asciiTheme="minorHAnsi" w:hAnsiTheme="minorHAnsi"/>
                <w:color w:val="000000"/>
              </w:rPr>
              <w:t xml:space="preserve"> 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EAF5B" w14:textId="4FC55996"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lastRenderedPageBreak/>
              <w:t>200 opak</w:t>
            </w:r>
          </w:p>
        </w:tc>
      </w:tr>
      <w:tr w:rsidR="00273565" w:rsidRPr="00273565" w14:paraId="675C078A" w14:textId="0042042B" w:rsidTr="00AA0296">
        <w:trPr>
          <w:trHeight w:val="1042"/>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1ADC1CB"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4</w:t>
            </w:r>
          </w:p>
        </w:tc>
        <w:tc>
          <w:tcPr>
            <w:tcW w:w="7522" w:type="dxa"/>
            <w:tcBorders>
              <w:top w:val="nil"/>
              <w:left w:val="nil"/>
              <w:bottom w:val="nil"/>
              <w:right w:val="single" w:sz="4" w:space="0" w:color="auto"/>
            </w:tcBorders>
            <w:vAlign w:val="center"/>
            <w:hideMark/>
          </w:tcPr>
          <w:p w14:paraId="01F0303D" w14:textId="77777777" w:rsidR="00273565" w:rsidRPr="00273565" w:rsidRDefault="00273565" w:rsidP="00AA0296">
            <w:pPr>
              <w:pStyle w:val="Akapitzlist"/>
              <w:numPr>
                <w:ilvl w:val="0"/>
                <w:numId w:val="7"/>
              </w:numPr>
              <w:spacing w:after="0"/>
              <w:ind w:left="365" w:hanging="365"/>
              <w:jc w:val="both"/>
              <w:rPr>
                <w:rFonts w:asciiTheme="minorHAnsi" w:hAnsiTheme="minorHAnsi"/>
                <w:b/>
              </w:rPr>
            </w:pPr>
            <w:r w:rsidRPr="00273565">
              <w:rPr>
                <w:rFonts w:asciiTheme="minorHAnsi" w:hAnsiTheme="minorHAnsi"/>
                <w:color w:val="000000"/>
              </w:rPr>
              <w:t xml:space="preserve">-przeznaczenie: </w:t>
            </w:r>
            <w:r w:rsidRPr="00273565">
              <w:rPr>
                <w:rFonts w:asciiTheme="minorHAnsi" w:hAnsiTheme="minorHAnsi"/>
                <w:b/>
                <w:color w:val="002060"/>
              </w:rPr>
              <w:t>preparat alkoholowy do higienicznej i chirurgicznej dezynfekcji rąk</w:t>
            </w:r>
          </w:p>
          <w:p w14:paraId="76773D12"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-konsystencja: żel</w:t>
            </w:r>
          </w:p>
          <w:p w14:paraId="576ED31E"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-zawierający substancje zmiękczające i chroniące przed nadmiernym wysuszeniem głębszych warstw naskórka</w:t>
            </w:r>
          </w:p>
          <w:p w14:paraId="51A61AB6"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-czas działania: do 30 sekund (higieniczna dezynfekcja rąk)</w:t>
            </w:r>
          </w:p>
          <w:p w14:paraId="6C5B98C6" w14:textId="25942563"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wirusy (HIV, HBV, HCV, Rota, Noro, Polio,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w:t>
            </w:r>
            <w:r w:rsidRPr="00273565">
              <w:rPr>
                <w:rFonts w:asciiTheme="minorHAnsi" w:hAnsiTheme="minorHAnsi"/>
              </w:rPr>
              <w:t>zgodnie z normą PN EN – 14885 : 2015</w:t>
            </w:r>
          </w:p>
          <w:p w14:paraId="1100C9E9"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-preparat zarejestrowany jako produkt biobójczy</w:t>
            </w:r>
          </w:p>
          <w:p w14:paraId="664EAB5C" w14:textId="77777777" w:rsidR="00273565" w:rsidRPr="00273565" w:rsidRDefault="00273565" w:rsidP="00AA0296">
            <w:pPr>
              <w:pStyle w:val="Akapitzlist"/>
              <w:numPr>
                <w:ilvl w:val="0"/>
                <w:numId w:val="7"/>
              </w:numPr>
              <w:spacing w:after="0"/>
              <w:ind w:left="365" w:hanging="365"/>
              <w:jc w:val="both"/>
              <w:rPr>
                <w:rFonts w:asciiTheme="minorHAnsi" w:hAnsiTheme="minorHAnsi"/>
                <w:color w:val="000000"/>
              </w:rPr>
            </w:pPr>
            <w:r w:rsidRPr="00273565">
              <w:rPr>
                <w:rFonts w:asciiTheme="minorHAnsi" w:hAnsiTheme="minorHAnsi"/>
                <w:color w:val="000000"/>
              </w:rPr>
              <w:t>-opakowanie 500 ml</w:t>
            </w:r>
          </w:p>
          <w:p w14:paraId="7310DFB4" w14:textId="77777777" w:rsidR="00273565" w:rsidRPr="00273565" w:rsidRDefault="00273565" w:rsidP="00AA0296">
            <w:pPr>
              <w:pStyle w:val="Akapitzlist"/>
              <w:numPr>
                <w:ilvl w:val="0"/>
                <w:numId w:val="7"/>
              </w:numPr>
              <w:spacing w:after="0"/>
              <w:ind w:left="365" w:hanging="365"/>
              <w:jc w:val="both"/>
              <w:rPr>
                <w:rFonts w:asciiTheme="minorHAnsi" w:hAnsiTheme="minorHAnsi"/>
                <w:b/>
                <w:color w:val="FF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oraz </w:t>
            </w:r>
            <w:r w:rsidRPr="00DF3182">
              <w:rPr>
                <w:rFonts w:asciiTheme="minorHAnsi" w:hAnsiTheme="minorHAnsi"/>
                <w:b/>
                <w:color w:val="000000"/>
              </w:rPr>
              <w:t xml:space="preserve">ulotkę </w:t>
            </w:r>
            <w:r w:rsidRPr="00273565">
              <w:rPr>
                <w:rFonts w:asciiTheme="minorHAnsi" w:hAnsiTheme="minorHAnsi"/>
                <w:color w:val="000000"/>
              </w:rPr>
              <w:t>informacyjną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63032F" w14:textId="18A9E5AA" w:rsidR="00273565" w:rsidRPr="00273565" w:rsidRDefault="00C647E3" w:rsidP="00AA0296">
            <w:pPr>
              <w:jc w:val="center"/>
              <w:rPr>
                <w:rFonts w:asciiTheme="minorHAnsi" w:hAnsiTheme="minorHAnsi"/>
                <w:b/>
                <w:bCs/>
                <w:color w:val="000000"/>
                <w:sz w:val="22"/>
                <w:szCs w:val="22"/>
              </w:rPr>
            </w:pPr>
            <w:r>
              <w:rPr>
                <w:rFonts w:asciiTheme="minorHAnsi" w:hAnsiTheme="minorHAnsi"/>
                <w:b/>
                <w:bCs/>
                <w:color w:val="000000"/>
                <w:sz w:val="22"/>
                <w:szCs w:val="22"/>
              </w:rPr>
              <w:t>30 opak</w:t>
            </w:r>
          </w:p>
        </w:tc>
      </w:tr>
      <w:tr w:rsidR="00273565" w:rsidRPr="00273565" w14:paraId="22BA20D5" w14:textId="329D3BA9" w:rsidTr="00AA0296">
        <w:trPr>
          <w:trHeight w:val="2201"/>
        </w:trPr>
        <w:tc>
          <w:tcPr>
            <w:tcW w:w="416" w:type="dxa"/>
            <w:tcBorders>
              <w:top w:val="nil"/>
              <w:left w:val="single" w:sz="8" w:space="0" w:color="auto"/>
              <w:bottom w:val="nil"/>
              <w:right w:val="nil"/>
            </w:tcBorders>
            <w:shd w:val="clear" w:color="auto" w:fill="EAF1DD" w:themeFill="accent3" w:themeFillTint="33"/>
            <w:vAlign w:val="center"/>
            <w:hideMark/>
          </w:tcPr>
          <w:p w14:paraId="509A24BB" w14:textId="77777777"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5</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47FED7B" w14:textId="77777777" w:rsidR="00273565" w:rsidRPr="00273565" w:rsidRDefault="00273565" w:rsidP="00AA0296">
            <w:pPr>
              <w:pStyle w:val="Akapitzlist"/>
              <w:numPr>
                <w:ilvl w:val="0"/>
                <w:numId w:val="8"/>
              </w:numPr>
              <w:spacing w:after="0"/>
              <w:ind w:left="365" w:hanging="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koncentrat do mycia i dezynfekcji narzędzi oraz wyrobów medycznych i wyrobów ze szkła, porcelany, metalu, gumy i tworzyw sztucznych</w:t>
            </w:r>
          </w:p>
          <w:p w14:paraId="7AC64F76"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-preparat o wysokiej tolerancji materiałowej</w:t>
            </w:r>
          </w:p>
          <w:p w14:paraId="24E36285"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-posiadający bardzo dobre właściwości myjące przy wysokich obciążeniach białkowych</w:t>
            </w:r>
          </w:p>
          <w:p w14:paraId="42475D83" w14:textId="743C3645" w:rsidR="00273565" w:rsidRPr="00273565" w:rsidRDefault="00273565" w:rsidP="00AA0296">
            <w:pPr>
              <w:pStyle w:val="Akapitzlist"/>
              <w:numPr>
                <w:ilvl w:val="0"/>
                <w:numId w:val="8"/>
              </w:numPr>
              <w:spacing w:after="0"/>
              <w:ind w:left="365" w:hanging="365"/>
              <w:jc w:val="both"/>
              <w:rPr>
                <w:rFonts w:asciiTheme="minorHAnsi" w:hAnsiTheme="minorHAnsi"/>
                <w:color w:val="000000"/>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wirusy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HBV, HIV, HCV, Noro, </w:t>
            </w:r>
            <w:proofErr w:type="spellStart"/>
            <w:r w:rsidRPr="00273565">
              <w:rPr>
                <w:rFonts w:asciiTheme="minorHAnsi" w:hAnsiTheme="minorHAnsi"/>
                <w:color w:val="000000"/>
              </w:rPr>
              <w:t>Adeno</w:t>
            </w:r>
            <w:proofErr w:type="spellEnd"/>
            <w:r w:rsidRPr="00273565">
              <w:rPr>
                <w:rFonts w:asciiTheme="minorHAnsi" w:hAnsiTheme="minorHAnsi"/>
                <w:color w:val="000000"/>
              </w:rPr>
              <w:t xml:space="preserve">, Polio, BVDF) - </w:t>
            </w:r>
            <w:r w:rsidRPr="00273565">
              <w:rPr>
                <w:rFonts w:asciiTheme="minorHAnsi" w:hAnsiTheme="minorHAnsi"/>
              </w:rPr>
              <w:t>zgodnie z normą PN EN – 14885 : 2015</w:t>
            </w:r>
            <w:r w:rsidRPr="00273565">
              <w:rPr>
                <w:rFonts w:asciiTheme="minorHAnsi" w:hAnsiTheme="minorHAnsi"/>
                <w:color w:val="000000"/>
              </w:rPr>
              <w:t>, Spory (PN-EN 14347)</w:t>
            </w:r>
          </w:p>
          <w:p w14:paraId="46DB3239" w14:textId="77777777" w:rsidR="00273565" w:rsidRPr="00273565" w:rsidRDefault="00273565" w:rsidP="00AA0296">
            <w:pPr>
              <w:pStyle w:val="Akapitzlist"/>
              <w:numPr>
                <w:ilvl w:val="0"/>
                <w:numId w:val="8"/>
              </w:numPr>
              <w:spacing w:after="0"/>
              <w:ind w:left="365" w:hanging="365"/>
              <w:jc w:val="both"/>
              <w:rPr>
                <w:rFonts w:asciiTheme="minorHAnsi" w:hAnsiTheme="minorHAnsi"/>
                <w:color w:val="000000"/>
              </w:rPr>
            </w:pPr>
            <w:r w:rsidRPr="00273565">
              <w:rPr>
                <w:rFonts w:asciiTheme="minorHAnsi" w:hAnsiTheme="minorHAnsi"/>
                <w:color w:val="000000"/>
              </w:rPr>
              <w:t>-czas i stężenie: 0,5% w czasie do 30 min</w:t>
            </w:r>
          </w:p>
          <w:p w14:paraId="6222810F"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-preparat zarejestrowany jako wyrób medyczny klasy II b</w:t>
            </w:r>
          </w:p>
          <w:p w14:paraId="60BDF9CF"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-nadający się do stosowania w myjkach ultradźwiękowych</w:t>
            </w:r>
          </w:p>
          <w:p w14:paraId="73256079"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-z miarką dozującą</w:t>
            </w:r>
          </w:p>
          <w:p w14:paraId="7BF2FFD5"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 xml:space="preserve">-opakowanie </w:t>
            </w:r>
            <w:r w:rsidRPr="00C647E3">
              <w:rPr>
                <w:rFonts w:asciiTheme="minorHAnsi" w:hAnsiTheme="minorHAnsi"/>
                <w:b/>
                <w:color w:val="000000"/>
              </w:rPr>
              <w:t>maksymalnie 2 litrowe</w:t>
            </w:r>
            <w:r w:rsidRPr="00273565">
              <w:rPr>
                <w:rFonts w:asciiTheme="minorHAnsi" w:hAnsiTheme="minorHAnsi"/>
                <w:color w:val="000000"/>
              </w:rPr>
              <w:t xml:space="preserve"> </w:t>
            </w:r>
          </w:p>
          <w:p w14:paraId="344D9494" w14:textId="77777777" w:rsidR="00273565" w:rsidRPr="00273565" w:rsidRDefault="00273565" w:rsidP="00AA0296">
            <w:pPr>
              <w:pStyle w:val="Akapitzlist"/>
              <w:numPr>
                <w:ilvl w:val="0"/>
                <w:numId w:val="8"/>
              </w:numPr>
              <w:spacing w:after="0"/>
              <w:ind w:left="365" w:hanging="365"/>
              <w:rPr>
                <w:rFonts w:asciiTheme="minorHAnsi" w:hAnsiTheme="minorHAnsi"/>
                <w:color w:val="000000"/>
              </w:rPr>
            </w:pPr>
            <w:r w:rsidRPr="00273565">
              <w:rPr>
                <w:rFonts w:asciiTheme="minorHAnsi" w:hAnsiTheme="minorHAnsi"/>
                <w:color w:val="000000"/>
              </w:rPr>
              <w:t>-załączyć aktualną</w:t>
            </w:r>
            <w:r w:rsidRPr="00DF3182">
              <w:rPr>
                <w:rFonts w:asciiTheme="minorHAnsi" w:hAnsiTheme="minorHAnsi"/>
                <w:b/>
                <w:color w:val="000000"/>
              </w:rPr>
              <w:t xml:space="preserve"> kartę</w:t>
            </w:r>
            <w:r w:rsidRPr="00273565">
              <w:rPr>
                <w:rFonts w:asciiTheme="minorHAnsi" w:hAnsiTheme="minorHAnsi"/>
                <w:color w:val="000000"/>
              </w:rPr>
              <w:t xml:space="preserve"> 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49B188" w14:textId="71B4ED2E"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10 litrów</w:t>
            </w:r>
          </w:p>
        </w:tc>
      </w:tr>
      <w:tr w:rsidR="00273565" w:rsidRPr="00273565" w14:paraId="097C5879" w14:textId="4569C941" w:rsidTr="00AA0296">
        <w:trPr>
          <w:trHeight w:val="333"/>
        </w:trPr>
        <w:tc>
          <w:tcPr>
            <w:tcW w:w="416" w:type="dxa"/>
            <w:tcBorders>
              <w:top w:val="nil"/>
              <w:left w:val="single" w:sz="8" w:space="0" w:color="auto"/>
              <w:bottom w:val="single" w:sz="8" w:space="0" w:color="auto"/>
              <w:right w:val="single" w:sz="8" w:space="0" w:color="auto"/>
            </w:tcBorders>
            <w:shd w:val="clear" w:color="auto" w:fill="EAF1DD" w:themeFill="accent3" w:themeFillTint="33"/>
            <w:vAlign w:val="center"/>
            <w:hideMark/>
          </w:tcPr>
          <w:p w14:paraId="0FEC48FF" w14:textId="261B6068"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6</w:t>
            </w:r>
          </w:p>
        </w:tc>
        <w:tc>
          <w:tcPr>
            <w:tcW w:w="7522" w:type="dxa"/>
            <w:tcBorders>
              <w:top w:val="nil"/>
              <w:left w:val="nil"/>
              <w:bottom w:val="single" w:sz="8" w:space="0" w:color="auto"/>
              <w:right w:val="single" w:sz="4" w:space="0" w:color="auto"/>
            </w:tcBorders>
            <w:vAlign w:val="center"/>
            <w:hideMark/>
          </w:tcPr>
          <w:p w14:paraId="76B90B11"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 xml:space="preserve">-przeznaczenie: </w:t>
            </w:r>
            <w:r w:rsidRPr="00273565">
              <w:rPr>
                <w:rFonts w:asciiTheme="minorHAnsi" w:hAnsiTheme="minorHAnsi"/>
                <w:b/>
                <w:color w:val="002060"/>
              </w:rPr>
              <w:t>bezalkoholowy bezbarwny preparat do szybkiej dezynfekcji  i czyszczenia małych powierzchni oraz wyrobów medycznych wrażliwych na działanie alkoholu</w:t>
            </w:r>
            <w:r w:rsidRPr="00273565">
              <w:rPr>
                <w:rFonts w:asciiTheme="minorHAnsi" w:hAnsiTheme="minorHAnsi"/>
                <w:color w:val="000000"/>
              </w:rPr>
              <w:t xml:space="preserve"> np. szkło organiczne, akryl, głowice USG, tworzywa sztuczne, klawiatury i przycisków aparatury medycznej w tym ultradźwiękowej</w:t>
            </w:r>
          </w:p>
          <w:p w14:paraId="33EA805D" w14:textId="6CD6EC7C" w:rsidR="00273565" w:rsidRPr="00273565" w:rsidRDefault="00273565" w:rsidP="00AA0296">
            <w:pPr>
              <w:pStyle w:val="Akapitzlist"/>
              <w:numPr>
                <w:ilvl w:val="0"/>
                <w:numId w:val="9"/>
              </w:numPr>
              <w:spacing w:after="0"/>
              <w:ind w:left="365" w:hanging="365"/>
              <w:jc w:val="both"/>
              <w:rPr>
                <w:rFonts w:asciiTheme="minorHAnsi" w:hAnsiTheme="minorHAnsi"/>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wirusy (HBV, HCV, HIV,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MRSA) </w:t>
            </w:r>
            <w:r w:rsidRPr="00273565">
              <w:rPr>
                <w:rFonts w:asciiTheme="minorHAnsi" w:hAnsiTheme="minorHAnsi"/>
              </w:rPr>
              <w:t>- zgodnie z normą  PN EN – 14885 : 2015</w:t>
            </w:r>
          </w:p>
          <w:p w14:paraId="464B4CEC"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-posiadający przyjemny zapach</w:t>
            </w:r>
          </w:p>
          <w:p w14:paraId="51D2CB1B"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lastRenderedPageBreak/>
              <w:t>-nie wymagający spłukiwania wodą</w:t>
            </w:r>
          </w:p>
          <w:p w14:paraId="1EC6AEB1"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-z atomizerem spieniającym</w:t>
            </w:r>
          </w:p>
          <w:p w14:paraId="472874A6"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 xml:space="preserve">-czas działania: do 1 min,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do 5 min</w:t>
            </w:r>
          </w:p>
          <w:p w14:paraId="760FCE8E" w14:textId="77777777" w:rsidR="00273565" w:rsidRPr="00273565" w:rsidRDefault="00273565" w:rsidP="00AA0296">
            <w:pPr>
              <w:pStyle w:val="Akapitzlist"/>
              <w:numPr>
                <w:ilvl w:val="0"/>
                <w:numId w:val="9"/>
              </w:numPr>
              <w:spacing w:after="0"/>
              <w:ind w:left="365" w:hanging="365"/>
              <w:jc w:val="both"/>
              <w:rPr>
                <w:rFonts w:asciiTheme="minorHAnsi" w:hAnsiTheme="minorHAnsi"/>
                <w:color w:val="000000"/>
              </w:rPr>
            </w:pPr>
            <w:r w:rsidRPr="00273565">
              <w:rPr>
                <w:rFonts w:asciiTheme="minorHAnsi" w:hAnsiTheme="minorHAnsi"/>
                <w:color w:val="000000"/>
              </w:rPr>
              <w:t>-</w:t>
            </w:r>
            <w:r w:rsidRPr="00273565">
              <w:rPr>
                <w:rFonts w:asciiTheme="minorHAnsi" w:hAnsiTheme="minorHAnsi"/>
              </w:rPr>
              <w:t>opakowanie 1 litrowe</w:t>
            </w:r>
          </w:p>
          <w:p w14:paraId="57741E03" w14:textId="77777777" w:rsidR="00273565" w:rsidRPr="00273565" w:rsidRDefault="00273565" w:rsidP="00AA0296">
            <w:pPr>
              <w:pStyle w:val="Akapitzlist"/>
              <w:numPr>
                <w:ilvl w:val="0"/>
                <w:numId w:val="9"/>
              </w:numPr>
              <w:spacing w:after="0"/>
              <w:ind w:left="365" w:hanging="365"/>
              <w:jc w:val="both"/>
              <w:rPr>
                <w:rFonts w:asciiTheme="minorHAnsi" w:hAnsiTheme="minorHAnsi"/>
                <w:strike/>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03FD2" w14:textId="4731AA7C"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lastRenderedPageBreak/>
              <w:t>150 opak</w:t>
            </w:r>
          </w:p>
        </w:tc>
      </w:tr>
      <w:tr w:rsidR="00273565" w:rsidRPr="00273565" w14:paraId="054AEA82" w14:textId="5B119841"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5AD741" w14:textId="6A15A930"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7</w:t>
            </w:r>
          </w:p>
        </w:tc>
        <w:tc>
          <w:tcPr>
            <w:tcW w:w="7522" w:type="dxa"/>
            <w:tcBorders>
              <w:top w:val="single" w:sz="4" w:space="0" w:color="auto"/>
              <w:left w:val="single" w:sz="4" w:space="0" w:color="auto"/>
              <w:bottom w:val="single" w:sz="4" w:space="0" w:color="auto"/>
              <w:right w:val="single" w:sz="4" w:space="0" w:color="auto"/>
            </w:tcBorders>
            <w:vAlign w:val="center"/>
          </w:tcPr>
          <w:p w14:paraId="72007C0D" w14:textId="77777777" w:rsidR="00273565" w:rsidRPr="00273565" w:rsidRDefault="00273565" w:rsidP="00AA0296">
            <w:pPr>
              <w:pStyle w:val="Akapitzlist"/>
              <w:numPr>
                <w:ilvl w:val="0"/>
                <w:numId w:val="10"/>
              </w:numPr>
              <w:spacing w:after="0"/>
              <w:ind w:left="365"/>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preparat do dezynfekcji ran, błon śluzowych i skóry</w:t>
            </w:r>
          </w:p>
          <w:p w14:paraId="17A3FBB5"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-nie zawierający żadnych barwników</w:t>
            </w:r>
          </w:p>
          <w:p w14:paraId="08FC1869"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-czas działania: do 60 sekund</w:t>
            </w:r>
          </w:p>
          <w:p w14:paraId="4A413CD3"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-opakowanie 50 ml</w:t>
            </w:r>
          </w:p>
          <w:p w14:paraId="43C74BD6"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-z atomizerem</w:t>
            </w:r>
          </w:p>
          <w:p w14:paraId="4FB51AC5"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 xml:space="preserve">-zakres aktywności: B, F, V </w:t>
            </w:r>
          </w:p>
          <w:p w14:paraId="71D0E316" w14:textId="77777777" w:rsidR="00273565" w:rsidRPr="00273565" w:rsidRDefault="00273565" w:rsidP="00AA0296">
            <w:pPr>
              <w:pStyle w:val="Akapitzlist"/>
              <w:numPr>
                <w:ilvl w:val="0"/>
                <w:numId w:val="10"/>
              </w:numPr>
              <w:spacing w:after="0"/>
              <w:ind w:left="365"/>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 xml:space="preserve">kartę </w:t>
            </w:r>
            <w:r w:rsidRPr="00273565">
              <w:rPr>
                <w:rFonts w:asciiTheme="minorHAnsi" w:hAnsiTheme="minorHAnsi"/>
                <w:color w:val="000000"/>
              </w:rPr>
              <w:t xml:space="preserve">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5A4B5EE" w14:textId="05771143"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100 opak</w:t>
            </w:r>
          </w:p>
        </w:tc>
      </w:tr>
      <w:tr w:rsidR="00273565" w:rsidRPr="00273565" w14:paraId="29298328" w14:textId="3471B38B" w:rsidTr="00AA0296">
        <w:trPr>
          <w:trHeight w:val="1414"/>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6131ECC" w14:textId="4D93FC44"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8</w:t>
            </w:r>
          </w:p>
        </w:tc>
        <w:tc>
          <w:tcPr>
            <w:tcW w:w="7522" w:type="dxa"/>
            <w:tcBorders>
              <w:top w:val="single" w:sz="4" w:space="0" w:color="auto"/>
              <w:left w:val="single" w:sz="4" w:space="0" w:color="auto"/>
              <w:bottom w:val="single" w:sz="4" w:space="0" w:color="auto"/>
              <w:right w:val="single" w:sz="4" w:space="0" w:color="auto"/>
            </w:tcBorders>
            <w:vAlign w:val="center"/>
            <w:hideMark/>
          </w:tcPr>
          <w:p w14:paraId="469139F9"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 xml:space="preserve">-przeznaczenie: </w:t>
            </w:r>
            <w:r w:rsidRPr="00273565">
              <w:rPr>
                <w:rFonts w:asciiTheme="minorHAnsi" w:hAnsiTheme="minorHAnsi"/>
                <w:b/>
                <w:color w:val="002060"/>
              </w:rPr>
              <w:t>chusteczki do higienicznej dezynfekcji rąk i małych powierzchni</w:t>
            </w:r>
          </w:p>
          <w:p w14:paraId="4C69D255"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-na bazie alkoholu</w:t>
            </w:r>
          </w:p>
          <w:p w14:paraId="12B6EEA8" w14:textId="513A1155"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 xml:space="preserve">-zakres aktywności: bakterie (MRSA),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grzyby, wirusy (HBV, HCV, VIF,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BVDF,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wirus grypy,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 </w:t>
            </w:r>
            <w:r w:rsidRPr="00273565">
              <w:rPr>
                <w:rFonts w:asciiTheme="minorHAnsi" w:hAnsiTheme="minorHAnsi"/>
              </w:rPr>
              <w:t>zgodnie z normą  PN EN – 14885 : 2015</w:t>
            </w:r>
          </w:p>
          <w:p w14:paraId="0EEE6C77" w14:textId="77777777" w:rsidR="00273565" w:rsidRPr="00273565" w:rsidRDefault="00273565" w:rsidP="00AA0296">
            <w:pPr>
              <w:pStyle w:val="Akapitzlist"/>
              <w:numPr>
                <w:ilvl w:val="0"/>
                <w:numId w:val="11"/>
              </w:numPr>
              <w:spacing w:after="0"/>
              <w:ind w:left="365" w:hanging="284"/>
              <w:jc w:val="both"/>
              <w:rPr>
                <w:rFonts w:asciiTheme="minorHAnsi" w:hAnsiTheme="minorHAnsi"/>
                <w:color w:val="000000"/>
              </w:rPr>
            </w:pPr>
            <w:r w:rsidRPr="00273565">
              <w:rPr>
                <w:rFonts w:asciiTheme="minorHAnsi" w:hAnsiTheme="minorHAnsi"/>
                <w:color w:val="000000"/>
              </w:rPr>
              <w:t>-zawierający substancje zmiękczające i chroniące przed nadmiernym wysuszeniem głębszych warstw naskórka</w:t>
            </w:r>
          </w:p>
          <w:p w14:paraId="6BC3C501" w14:textId="122DEBF0" w:rsidR="00273565" w:rsidRPr="0036546E" w:rsidRDefault="00273565" w:rsidP="00AA0296">
            <w:pPr>
              <w:pStyle w:val="Akapitzlist"/>
              <w:numPr>
                <w:ilvl w:val="0"/>
                <w:numId w:val="11"/>
              </w:numPr>
              <w:spacing w:after="0"/>
              <w:ind w:left="365" w:hanging="284"/>
              <w:rPr>
                <w:rFonts w:asciiTheme="minorHAnsi" w:hAnsiTheme="minorHAnsi"/>
              </w:rPr>
            </w:pPr>
            <w:r w:rsidRPr="00273565">
              <w:rPr>
                <w:rFonts w:asciiTheme="minorHAnsi" w:hAnsiTheme="minorHAnsi"/>
                <w:color w:val="000000"/>
              </w:rPr>
              <w:t xml:space="preserve">-opakowanie zawierające  50 sztuk </w:t>
            </w:r>
            <w:r w:rsidRPr="0036546E">
              <w:rPr>
                <w:rFonts w:asciiTheme="minorHAnsi" w:hAnsiTheme="minorHAnsi"/>
              </w:rPr>
              <w:t>chusteczek</w:t>
            </w:r>
            <w:r w:rsidR="00642650" w:rsidRPr="0036546E">
              <w:rPr>
                <w:rFonts w:asciiTheme="minorHAnsi" w:hAnsiTheme="minorHAnsi"/>
              </w:rPr>
              <w:t xml:space="preserve"> lub 100 sztuk</w:t>
            </w:r>
          </w:p>
          <w:p w14:paraId="5069A4E8"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-wielkość 190 x 150 mm (+- 5 cm)</w:t>
            </w:r>
          </w:p>
          <w:p w14:paraId="7FE847B2"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 xml:space="preserve">-zamknięcie opakowania typu </w:t>
            </w:r>
            <w:proofErr w:type="spellStart"/>
            <w:r w:rsidRPr="00273565">
              <w:rPr>
                <w:rFonts w:asciiTheme="minorHAnsi" w:hAnsiTheme="minorHAnsi"/>
                <w:color w:val="000000"/>
              </w:rPr>
              <w:t>Flow-pack</w:t>
            </w:r>
            <w:proofErr w:type="spellEnd"/>
          </w:p>
          <w:p w14:paraId="0D137BB1"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-czas działania: do 60 sekund</w:t>
            </w:r>
          </w:p>
          <w:p w14:paraId="3F7CEAE0" w14:textId="77777777"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-produkt biobójczy</w:t>
            </w:r>
          </w:p>
          <w:p w14:paraId="364B6858" w14:textId="4FA036BB" w:rsidR="00273565" w:rsidRPr="00273565" w:rsidRDefault="00273565" w:rsidP="00AA0296">
            <w:pPr>
              <w:pStyle w:val="Akapitzlist"/>
              <w:numPr>
                <w:ilvl w:val="0"/>
                <w:numId w:val="11"/>
              </w:numPr>
              <w:spacing w:after="0"/>
              <w:ind w:left="365" w:hanging="284"/>
              <w:rPr>
                <w:rFonts w:asciiTheme="minorHAnsi" w:hAnsiTheme="minorHAnsi"/>
                <w:color w:val="000000"/>
              </w:rPr>
            </w:pPr>
            <w:r w:rsidRPr="00273565">
              <w:rPr>
                <w:rFonts w:asciiTheme="minorHAnsi" w:hAnsiTheme="minorHAnsi"/>
                <w:color w:val="000000"/>
              </w:rPr>
              <w:t xml:space="preserve">załączyć aktualną </w:t>
            </w:r>
            <w:r w:rsidRPr="00DF3182">
              <w:rPr>
                <w:rFonts w:asciiTheme="minorHAnsi" w:hAnsiTheme="minorHAnsi"/>
                <w:b/>
                <w:color w:val="000000"/>
              </w:rPr>
              <w:t>kartę</w:t>
            </w:r>
            <w:r w:rsidRPr="00273565">
              <w:rPr>
                <w:rFonts w:asciiTheme="minorHAnsi" w:hAnsiTheme="minorHAnsi"/>
                <w:color w:val="000000"/>
              </w:rPr>
              <w:t xml:space="preserve"> charakterystyki, </w:t>
            </w:r>
            <w:r w:rsidRPr="00DF3182">
              <w:rPr>
                <w:rFonts w:asciiTheme="minorHAnsi" w:hAnsiTheme="minorHAnsi"/>
                <w:b/>
                <w:color w:val="000000"/>
              </w:rPr>
              <w:t xml:space="preserve">ulotkę </w:t>
            </w:r>
            <w:r w:rsidRPr="00273565">
              <w:rPr>
                <w:rFonts w:asciiTheme="minorHAnsi" w:hAnsiTheme="minorHAnsi"/>
                <w:color w:val="000000"/>
              </w:rPr>
              <w:t xml:space="preserve">informacyjną oraz </w:t>
            </w:r>
            <w:r w:rsidRPr="00DF3182">
              <w:rPr>
                <w:rFonts w:asciiTheme="minorHAnsi" w:hAnsiTheme="minorHAnsi"/>
                <w:b/>
                <w:color w:val="000000"/>
              </w:rPr>
              <w:t>dokumenty</w:t>
            </w:r>
            <w:r w:rsidRPr="00273565">
              <w:rPr>
                <w:rFonts w:asciiTheme="minorHAnsi" w:hAnsiTheme="minorHAnsi"/>
                <w:color w:val="000000"/>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091110FE" w14:textId="0AE9ECBF" w:rsidR="00273565" w:rsidRPr="00587DAA" w:rsidRDefault="00C647E3" w:rsidP="00AA0296">
            <w:pPr>
              <w:jc w:val="center"/>
              <w:rPr>
                <w:rFonts w:asciiTheme="minorHAnsi" w:hAnsiTheme="minorHAnsi"/>
                <w:b/>
                <w:bCs/>
                <w:sz w:val="22"/>
                <w:szCs w:val="22"/>
              </w:rPr>
            </w:pPr>
            <w:r>
              <w:rPr>
                <w:rFonts w:asciiTheme="minorHAnsi" w:hAnsiTheme="minorHAnsi"/>
                <w:b/>
                <w:bCs/>
                <w:sz w:val="22"/>
                <w:szCs w:val="22"/>
              </w:rPr>
              <w:t>300 opak</w:t>
            </w:r>
            <w:r w:rsidR="00642650">
              <w:rPr>
                <w:rFonts w:asciiTheme="minorHAnsi" w:hAnsiTheme="minorHAnsi"/>
                <w:b/>
                <w:bCs/>
                <w:sz w:val="22"/>
                <w:szCs w:val="22"/>
              </w:rPr>
              <w:t xml:space="preserve"> </w:t>
            </w:r>
            <w:r w:rsidR="00770267">
              <w:rPr>
                <w:rFonts w:asciiTheme="minorHAnsi" w:hAnsiTheme="minorHAnsi"/>
                <w:b/>
                <w:bCs/>
                <w:sz w:val="22"/>
                <w:szCs w:val="22"/>
              </w:rPr>
              <w:br/>
            </w:r>
            <w:r w:rsidR="00770267" w:rsidRPr="00587DAA">
              <w:rPr>
                <w:rFonts w:asciiTheme="minorHAnsi" w:hAnsiTheme="minorHAnsi"/>
                <w:b/>
                <w:bCs/>
                <w:sz w:val="22"/>
                <w:szCs w:val="22"/>
              </w:rPr>
              <w:t>(</w:t>
            </w:r>
            <w:r w:rsidR="00642650" w:rsidRPr="00587DAA">
              <w:rPr>
                <w:rFonts w:asciiTheme="minorHAnsi" w:hAnsiTheme="minorHAnsi"/>
                <w:b/>
                <w:bCs/>
                <w:sz w:val="22"/>
                <w:szCs w:val="22"/>
              </w:rPr>
              <w:t>a’50 szt.)</w:t>
            </w:r>
          </w:p>
          <w:p w14:paraId="337B9374" w14:textId="77777777" w:rsidR="00642650" w:rsidRPr="00587DAA" w:rsidRDefault="00642650" w:rsidP="00AA0296">
            <w:pPr>
              <w:jc w:val="center"/>
              <w:rPr>
                <w:rFonts w:asciiTheme="minorHAnsi" w:hAnsiTheme="minorHAnsi"/>
                <w:b/>
                <w:bCs/>
                <w:sz w:val="22"/>
                <w:szCs w:val="22"/>
              </w:rPr>
            </w:pPr>
          </w:p>
          <w:p w14:paraId="2EB627EC" w14:textId="525F7796" w:rsidR="00642650" w:rsidRPr="00587DAA" w:rsidRDefault="00642650" w:rsidP="00AA0296">
            <w:pPr>
              <w:jc w:val="center"/>
              <w:rPr>
                <w:rFonts w:asciiTheme="minorHAnsi" w:hAnsiTheme="minorHAnsi"/>
                <w:b/>
                <w:bCs/>
                <w:sz w:val="22"/>
                <w:szCs w:val="22"/>
              </w:rPr>
            </w:pPr>
            <w:r w:rsidRPr="00587DAA">
              <w:rPr>
                <w:rFonts w:asciiTheme="minorHAnsi" w:hAnsiTheme="minorHAnsi"/>
                <w:b/>
                <w:bCs/>
                <w:sz w:val="22"/>
                <w:szCs w:val="22"/>
              </w:rPr>
              <w:t>lub</w:t>
            </w:r>
          </w:p>
          <w:p w14:paraId="5CFC33E3" w14:textId="77777777" w:rsidR="00642650" w:rsidRPr="00587DAA" w:rsidRDefault="00642650" w:rsidP="00AA0296">
            <w:pPr>
              <w:jc w:val="center"/>
              <w:rPr>
                <w:rFonts w:asciiTheme="minorHAnsi" w:hAnsiTheme="minorHAnsi"/>
                <w:b/>
                <w:bCs/>
                <w:sz w:val="22"/>
                <w:szCs w:val="22"/>
              </w:rPr>
            </w:pPr>
          </w:p>
          <w:p w14:paraId="35D7052A" w14:textId="4B2C148F" w:rsidR="00642650" w:rsidRPr="00273565" w:rsidRDefault="00642650" w:rsidP="00AA0296">
            <w:pPr>
              <w:jc w:val="center"/>
              <w:rPr>
                <w:rFonts w:asciiTheme="minorHAnsi" w:hAnsiTheme="minorHAnsi"/>
                <w:b/>
                <w:bCs/>
                <w:sz w:val="22"/>
                <w:szCs w:val="22"/>
              </w:rPr>
            </w:pPr>
            <w:r w:rsidRPr="00587DAA">
              <w:rPr>
                <w:rFonts w:asciiTheme="minorHAnsi" w:hAnsiTheme="minorHAnsi"/>
                <w:b/>
                <w:bCs/>
                <w:sz w:val="22"/>
                <w:szCs w:val="22"/>
              </w:rPr>
              <w:t xml:space="preserve">150 opak </w:t>
            </w:r>
            <w:r w:rsidR="00770267" w:rsidRPr="00587DAA">
              <w:rPr>
                <w:rFonts w:asciiTheme="minorHAnsi" w:hAnsiTheme="minorHAnsi"/>
                <w:b/>
                <w:bCs/>
                <w:sz w:val="22"/>
                <w:szCs w:val="22"/>
              </w:rPr>
              <w:br/>
            </w:r>
            <w:r w:rsidRPr="00587DAA">
              <w:rPr>
                <w:rFonts w:asciiTheme="minorHAnsi" w:hAnsiTheme="minorHAnsi"/>
                <w:b/>
                <w:bCs/>
                <w:sz w:val="22"/>
                <w:szCs w:val="22"/>
              </w:rPr>
              <w:t>(a’ 100 szt.)</w:t>
            </w:r>
          </w:p>
        </w:tc>
      </w:tr>
      <w:tr w:rsidR="00273565" w:rsidRPr="00273565" w14:paraId="3303E04B" w14:textId="217C9715" w:rsidTr="00AA0296">
        <w:trPr>
          <w:trHeight w:val="311"/>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89965C8" w14:textId="6EC5A0C9"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9</w:t>
            </w:r>
          </w:p>
        </w:tc>
        <w:tc>
          <w:tcPr>
            <w:tcW w:w="7522" w:type="dxa"/>
            <w:tcBorders>
              <w:top w:val="single" w:sz="4" w:space="0" w:color="auto"/>
              <w:left w:val="single" w:sz="4" w:space="0" w:color="auto"/>
              <w:bottom w:val="single" w:sz="4" w:space="0" w:color="auto"/>
              <w:right w:val="single" w:sz="4" w:space="0" w:color="auto"/>
            </w:tcBorders>
            <w:vAlign w:val="center"/>
            <w:hideMark/>
          </w:tcPr>
          <w:p w14:paraId="6FE271BC"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w:t>
            </w:r>
            <w:r w:rsidRPr="00273565">
              <w:rPr>
                <w:rFonts w:asciiTheme="minorHAnsi" w:hAnsiTheme="minorHAnsi"/>
                <w:b/>
                <w:color w:val="002060"/>
              </w:rPr>
              <w:t>chusteczki jednorazowego użytku</w:t>
            </w:r>
          </w:p>
          <w:p w14:paraId="5D322F75"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-przeznaczenie: do mycia i dezynfekcji powierzchni inkubatora noworodkowego wrażliwego na działanie alkoholu</w:t>
            </w:r>
          </w:p>
          <w:p w14:paraId="69538693" w14:textId="1FA6C8FE" w:rsidR="00273565" w:rsidRPr="00273565" w:rsidRDefault="00273565" w:rsidP="00AA0296">
            <w:pPr>
              <w:pStyle w:val="Akapitzlist"/>
              <w:numPr>
                <w:ilvl w:val="0"/>
                <w:numId w:val="12"/>
              </w:numPr>
              <w:spacing w:after="0"/>
              <w:ind w:left="365"/>
              <w:jc w:val="both"/>
              <w:rPr>
                <w:rFonts w:asciiTheme="minorHAnsi" w:hAnsiTheme="minorHAnsi"/>
                <w:color w:val="000000"/>
              </w:rPr>
            </w:pPr>
            <w:r w:rsidRPr="00273565">
              <w:rPr>
                <w:rFonts w:asciiTheme="minorHAnsi" w:hAnsiTheme="minorHAnsi"/>
                <w:color w:val="000000"/>
              </w:rPr>
              <w:t xml:space="preserve">-zakres aktywności: bakterie, grzyby, prątki </w:t>
            </w:r>
            <w:proofErr w:type="spellStart"/>
            <w:r w:rsidRPr="00273565">
              <w:rPr>
                <w:rFonts w:asciiTheme="minorHAnsi" w:hAnsiTheme="minorHAnsi"/>
                <w:color w:val="000000"/>
              </w:rPr>
              <w:t>Tbc</w:t>
            </w:r>
            <w:proofErr w:type="spellEnd"/>
            <w:r w:rsidRPr="00273565">
              <w:rPr>
                <w:rFonts w:asciiTheme="minorHAnsi" w:hAnsiTheme="minorHAnsi"/>
                <w:color w:val="000000"/>
              </w:rPr>
              <w:t xml:space="preserve"> , wirusy (HBV, HCV, HIV, </w:t>
            </w:r>
            <w:proofErr w:type="spellStart"/>
            <w:r w:rsidRPr="00273565">
              <w:rPr>
                <w:rFonts w:asciiTheme="minorHAnsi" w:hAnsiTheme="minorHAnsi"/>
                <w:color w:val="000000"/>
              </w:rPr>
              <w:t>Vaccinia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Ebola</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Herpes</w:t>
            </w:r>
            <w:proofErr w:type="spellEnd"/>
            <w:r w:rsidRPr="00273565">
              <w:rPr>
                <w:rFonts w:asciiTheme="minorHAnsi" w:hAnsiTheme="minorHAnsi"/>
                <w:color w:val="000000"/>
              </w:rPr>
              <w:t xml:space="preserve"> </w:t>
            </w:r>
            <w:proofErr w:type="spellStart"/>
            <w:r w:rsidRPr="00273565">
              <w:rPr>
                <w:rFonts w:asciiTheme="minorHAnsi" w:hAnsiTheme="minorHAnsi"/>
                <w:color w:val="000000"/>
              </w:rPr>
              <w:t>Simplex</w:t>
            </w:r>
            <w:proofErr w:type="spellEnd"/>
            <w:r w:rsidRPr="00273565">
              <w:rPr>
                <w:rFonts w:asciiTheme="minorHAnsi" w:hAnsiTheme="minorHAnsi"/>
                <w:color w:val="000000"/>
              </w:rPr>
              <w:t xml:space="preserve">) - </w:t>
            </w:r>
            <w:r w:rsidRPr="00273565">
              <w:rPr>
                <w:rFonts w:asciiTheme="minorHAnsi" w:hAnsiTheme="minorHAnsi"/>
              </w:rPr>
              <w:t>zgodnie z normą  PN EN – 14885 : 2015</w:t>
            </w:r>
          </w:p>
          <w:p w14:paraId="445EA4E5"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color w:val="000000"/>
              </w:rPr>
              <w:t xml:space="preserve">- czas działania do 5 min, </w:t>
            </w:r>
          </w:p>
          <w:p w14:paraId="7DE8C9D1"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-o przyjemnym  zapachu</w:t>
            </w:r>
          </w:p>
          <w:p w14:paraId="669354F4"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color w:val="000000"/>
              </w:rPr>
              <w:t xml:space="preserve">-zamknięcie opakowania typu </w:t>
            </w:r>
            <w:proofErr w:type="spellStart"/>
            <w:r w:rsidRPr="00273565">
              <w:rPr>
                <w:rFonts w:asciiTheme="minorHAnsi" w:hAnsiTheme="minorHAnsi"/>
                <w:color w:val="000000"/>
              </w:rPr>
              <w:t>Flow-pack</w:t>
            </w:r>
            <w:proofErr w:type="spellEnd"/>
          </w:p>
          <w:p w14:paraId="3D2F0290"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-chusteczki zaopiniowane pozytywnie przez Centrum Zdrowia Dziecka lub inną instytucję równoważną</w:t>
            </w:r>
          </w:p>
          <w:p w14:paraId="4F8213B2" w14:textId="0E0EE610"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 xml:space="preserve">-opakowanie </w:t>
            </w:r>
            <w:r w:rsidR="0036546E">
              <w:rPr>
                <w:rFonts w:asciiTheme="minorHAnsi" w:hAnsiTheme="minorHAnsi"/>
              </w:rPr>
              <w:t>5</w:t>
            </w:r>
            <w:r w:rsidRPr="00273565">
              <w:rPr>
                <w:rFonts w:asciiTheme="minorHAnsi" w:hAnsiTheme="minorHAnsi"/>
              </w:rPr>
              <w:t>0-100 sztuk</w:t>
            </w:r>
          </w:p>
          <w:p w14:paraId="4C3A7525"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-rozmiar: 15 cm x 20 cm (+- 2 cm)</w:t>
            </w:r>
          </w:p>
          <w:p w14:paraId="79ACF257" w14:textId="77777777" w:rsidR="00273565" w:rsidRPr="00273565" w:rsidRDefault="00273565" w:rsidP="00AA0296">
            <w:pPr>
              <w:pStyle w:val="Akapitzlist"/>
              <w:numPr>
                <w:ilvl w:val="0"/>
                <w:numId w:val="12"/>
              </w:numPr>
              <w:spacing w:after="0"/>
              <w:ind w:left="365"/>
              <w:jc w:val="both"/>
              <w:rPr>
                <w:rFonts w:asciiTheme="minorHAnsi" w:hAnsiTheme="minorHAnsi"/>
              </w:rPr>
            </w:pPr>
            <w:r w:rsidRPr="00273565">
              <w:rPr>
                <w:rFonts w:asciiTheme="minorHAnsi" w:hAnsiTheme="minorHAnsi"/>
              </w:rPr>
              <w:t xml:space="preserve">-załączyć aktualną </w:t>
            </w:r>
            <w:r w:rsidRPr="00DF3182">
              <w:rPr>
                <w:rFonts w:asciiTheme="minorHAnsi" w:hAnsiTheme="minorHAnsi"/>
                <w:b/>
              </w:rPr>
              <w:t xml:space="preserve">kartę </w:t>
            </w:r>
            <w:r w:rsidRPr="00273565">
              <w:rPr>
                <w:rFonts w:asciiTheme="minorHAnsi" w:hAnsiTheme="minorHAnsi"/>
              </w:rPr>
              <w:t xml:space="preserve">charakterystyki, </w:t>
            </w:r>
            <w:r w:rsidRPr="00DF3182">
              <w:rPr>
                <w:rFonts w:asciiTheme="minorHAnsi" w:hAnsiTheme="minorHAnsi"/>
                <w:b/>
              </w:rPr>
              <w:t>ulotkę</w:t>
            </w:r>
            <w:r w:rsidRPr="00273565">
              <w:rPr>
                <w:rFonts w:asciiTheme="minorHAnsi" w:hAnsiTheme="minorHAnsi"/>
              </w:rPr>
              <w:t xml:space="preserve"> informacyjną oraz </w:t>
            </w:r>
            <w:r w:rsidRPr="00DF3182">
              <w:rPr>
                <w:rFonts w:asciiTheme="minorHAnsi" w:hAnsiTheme="minorHAnsi"/>
                <w:b/>
              </w:rPr>
              <w:t>dokumenty</w:t>
            </w:r>
            <w:r w:rsidRPr="00273565">
              <w:rPr>
                <w:rFonts w:asciiTheme="minorHAnsi" w:hAnsiTheme="minorHAnsi"/>
              </w:rPr>
              <w:t xml:space="preserve"> potwierdzające spektrum zgodne z wymaganiami</w:t>
            </w:r>
          </w:p>
        </w:tc>
        <w:tc>
          <w:tcPr>
            <w:tcW w:w="1701" w:type="dxa"/>
            <w:tcBorders>
              <w:top w:val="single" w:sz="4" w:space="0" w:color="auto"/>
              <w:left w:val="single" w:sz="4" w:space="0" w:color="auto"/>
              <w:bottom w:val="single" w:sz="4" w:space="0" w:color="auto"/>
              <w:right w:val="single" w:sz="4" w:space="0" w:color="auto"/>
            </w:tcBorders>
            <w:vAlign w:val="center"/>
          </w:tcPr>
          <w:p w14:paraId="7AD9F501" w14:textId="77777777" w:rsidR="00273565" w:rsidRPr="00273565" w:rsidRDefault="00273565" w:rsidP="00AA0296">
            <w:pPr>
              <w:ind w:left="-17"/>
              <w:jc w:val="center"/>
              <w:rPr>
                <w:rFonts w:asciiTheme="minorHAnsi" w:hAnsiTheme="minorHAnsi"/>
                <w:b/>
                <w:bCs/>
                <w:strike/>
                <w:sz w:val="22"/>
                <w:szCs w:val="22"/>
              </w:rPr>
            </w:pPr>
          </w:p>
          <w:p w14:paraId="115BFFEE" w14:textId="29E9992E" w:rsidR="00BB55E3" w:rsidRDefault="00C647E3" w:rsidP="00BB55E3">
            <w:pPr>
              <w:jc w:val="center"/>
              <w:rPr>
                <w:rFonts w:asciiTheme="minorHAnsi" w:hAnsiTheme="minorHAnsi"/>
                <w:b/>
                <w:bCs/>
                <w:sz w:val="22"/>
                <w:szCs w:val="22"/>
              </w:rPr>
            </w:pPr>
            <w:r>
              <w:rPr>
                <w:rFonts w:asciiTheme="minorHAnsi" w:hAnsiTheme="minorHAnsi"/>
                <w:b/>
                <w:bCs/>
                <w:sz w:val="22"/>
                <w:szCs w:val="22"/>
              </w:rPr>
              <w:t>20 opak</w:t>
            </w:r>
            <w:r w:rsidR="0036546E">
              <w:rPr>
                <w:rFonts w:asciiTheme="minorHAnsi" w:hAnsiTheme="minorHAnsi"/>
                <w:b/>
                <w:bCs/>
                <w:sz w:val="22"/>
                <w:szCs w:val="22"/>
              </w:rPr>
              <w:t xml:space="preserve"> </w:t>
            </w:r>
            <w:r w:rsidR="00BB55E3">
              <w:rPr>
                <w:rFonts w:asciiTheme="minorHAnsi" w:hAnsiTheme="minorHAnsi"/>
                <w:b/>
                <w:bCs/>
                <w:sz w:val="22"/>
                <w:szCs w:val="22"/>
              </w:rPr>
              <w:t>jeżeli (</w:t>
            </w:r>
            <w:r w:rsidR="0036546E">
              <w:rPr>
                <w:rFonts w:asciiTheme="minorHAnsi" w:hAnsiTheme="minorHAnsi"/>
                <w:b/>
                <w:bCs/>
                <w:sz w:val="22"/>
                <w:szCs w:val="22"/>
              </w:rPr>
              <w:t xml:space="preserve">a’100szt.)  </w:t>
            </w:r>
          </w:p>
          <w:p w14:paraId="78B555D8" w14:textId="77777777" w:rsidR="00BB55E3" w:rsidRDefault="00BB55E3" w:rsidP="00BB55E3">
            <w:pPr>
              <w:jc w:val="center"/>
              <w:rPr>
                <w:rFonts w:asciiTheme="minorHAnsi" w:hAnsiTheme="minorHAnsi"/>
                <w:b/>
                <w:bCs/>
                <w:sz w:val="22"/>
                <w:szCs w:val="22"/>
              </w:rPr>
            </w:pPr>
          </w:p>
          <w:p w14:paraId="120F3D45" w14:textId="329DCAD4" w:rsidR="00BB55E3" w:rsidRPr="00E9307A" w:rsidRDefault="00E9307A" w:rsidP="00BB55E3">
            <w:pPr>
              <w:jc w:val="center"/>
              <w:rPr>
                <w:rFonts w:asciiTheme="minorHAnsi" w:hAnsiTheme="minorHAnsi"/>
                <w:bCs/>
                <w:sz w:val="22"/>
                <w:szCs w:val="22"/>
              </w:rPr>
            </w:pPr>
            <w:r w:rsidRPr="00E9307A">
              <w:rPr>
                <w:rFonts w:asciiTheme="minorHAnsi" w:hAnsiTheme="minorHAnsi"/>
                <w:bCs/>
                <w:sz w:val="22"/>
                <w:szCs w:val="22"/>
              </w:rPr>
              <w:t>l</w:t>
            </w:r>
            <w:r w:rsidR="0036546E" w:rsidRPr="00E9307A">
              <w:rPr>
                <w:rFonts w:asciiTheme="minorHAnsi" w:hAnsiTheme="minorHAnsi"/>
                <w:bCs/>
                <w:sz w:val="22"/>
                <w:szCs w:val="22"/>
              </w:rPr>
              <w:t>ub</w:t>
            </w:r>
          </w:p>
          <w:p w14:paraId="1311C724" w14:textId="77777777" w:rsidR="00E9307A" w:rsidRDefault="00E9307A" w:rsidP="00BB55E3">
            <w:pPr>
              <w:jc w:val="center"/>
              <w:rPr>
                <w:rFonts w:asciiTheme="minorHAnsi" w:hAnsiTheme="minorHAnsi"/>
                <w:b/>
                <w:bCs/>
                <w:sz w:val="22"/>
                <w:szCs w:val="22"/>
              </w:rPr>
            </w:pPr>
          </w:p>
          <w:p w14:paraId="0C21F447" w14:textId="77777777" w:rsidR="00E9307A" w:rsidRPr="00E9307A" w:rsidRDefault="00E9307A" w:rsidP="00E9307A">
            <w:pPr>
              <w:jc w:val="center"/>
              <w:rPr>
                <w:rFonts w:ascii="Calibri" w:hAnsi="Calibri"/>
                <w:b/>
                <w:sz w:val="22"/>
                <w:szCs w:val="18"/>
              </w:rPr>
            </w:pPr>
            <w:r w:rsidRPr="00E9307A">
              <w:rPr>
                <w:rFonts w:ascii="Calibri" w:hAnsi="Calibri"/>
                <w:b/>
                <w:sz w:val="22"/>
                <w:szCs w:val="18"/>
              </w:rPr>
              <w:t>40 opak</w:t>
            </w:r>
          </w:p>
          <w:p w14:paraId="0DA50B3B" w14:textId="77777777" w:rsidR="00E9307A" w:rsidRPr="00E9307A" w:rsidRDefault="00E9307A" w:rsidP="00E9307A">
            <w:pPr>
              <w:jc w:val="center"/>
              <w:rPr>
                <w:rFonts w:ascii="Calibri" w:hAnsi="Calibri"/>
                <w:bCs/>
                <w:color w:val="000000"/>
                <w:sz w:val="22"/>
                <w:szCs w:val="22"/>
              </w:rPr>
            </w:pPr>
            <w:r w:rsidRPr="00E9307A">
              <w:rPr>
                <w:rFonts w:ascii="Calibri" w:hAnsi="Calibri"/>
                <w:sz w:val="22"/>
                <w:szCs w:val="18"/>
              </w:rPr>
              <w:t xml:space="preserve">Op.=50 </w:t>
            </w:r>
            <w:proofErr w:type="spellStart"/>
            <w:r w:rsidRPr="00E9307A">
              <w:rPr>
                <w:rFonts w:ascii="Calibri" w:hAnsi="Calibri"/>
                <w:sz w:val="22"/>
                <w:szCs w:val="18"/>
              </w:rPr>
              <w:t>szt</w:t>
            </w:r>
            <w:proofErr w:type="spellEnd"/>
          </w:p>
          <w:p w14:paraId="0FAC9C32" w14:textId="77777777" w:rsidR="00E9307A" w:rsidRDefault="00E9307A" w:rsidP="00E9307A">
            <w:pPr>
              <w:jc w:val="center"/>
              <w:rPr>
                <w:rFonts w:ascii="Calibri" w:hAnsi="Calibri"/>
                <w:bCs/>
                <w:color w:val="000000"/>
                <w:sz w:val="18"/>
              </w:rPr>
            </w:pPr>
          </w:p>
          <w:p w14:paraId="6BF0E1C2" w14:textId="77777777" w:rsidR="00E9307A" w:rsidRPr="00E9307A" w:rsidRDefault="00E9307A" w:rsidP="00E9307A">
            <w:pPr>
              <w:jc w:val="center"/>
              <w:rPr>
                <w:rFonts w:ascii="Calibri" w:hAnsi="Calibri"/>
                <w:bCs/>
                <w:color w:val="000000"/>
              </w:rPr>
            </w:pPr>
            <w:r w:rsidRPr="00E9307A">
              <w:rPr>
                <w:rFonts w:ascii="Calibri" w:hAnsi="Calibri"/>
                <w:bCs/>
                <w:color w:val="000000"/>
              </w:rPr>
              <w:t>lub</w:t>
            </w:r>
          </w:p>
          <w:p w14:paraId="5FAB473D" w14:textId="77777777" w:rsidR="00BB55E3" w:rsidRDefault="00BB55E3" w:rsidP="00BB55E3">
            <w:pPr>
              <w:jc w:val="center"/>
              <w:rPr>
                <w:rFonts w:asciiTheme="minorHAnsi" w:hAnsiTheme="minorHAnsi"/>
                <w:b/>
                <w:bCs/>
                <w:sz w:val="22"/>
                <w:szCs w:val="22"/>
              </w:rPr>
            </w:pPr>
          </w:p>
          <w:p w14:paraId="16991BE1" w14:textId="6DAE4DB1" w:rsidR="00273565" w:rsidRPr="00273565" w:rsidRDefault="00BB55E3" w:rsidP="00BB55E3">
            <w:pPr>
              <w:jc w:val="center"/>
              <w:rPr>
                <w:rFonts w:asciiTheme="minorHAnsi" w:hAnsiTheme="minorHAnsi"/>
                <w:b/>
                <w:bCs/>
                <w:sz w:val="22"/>
                <w:szCs w:val="22"/>
              </w:rPr>
            </w:pPr>
            <w:r w:rsidRPr="00BB55E3">
              <w:rPr>
                <w:rFonts w:ascii="Calibri" w:hAnsi="Calibri"/>
                <w:bCs/>
                <w:szCs w:val="22"/>
              </w:rPr>
              <w:t>Należy przeliczyć proporcjonalnie  ilość chusteczek na opakowania.</w:t>
            </w:r>
          </w:p>
        </w:tc>
      </w:tr>
      <w:tr w:rsidR="00273565" w:rsidRPr="00273565" w14:paraId="4C088C7C" w14:textId="7FF7A376" w:rsidTr="00AA0296">
        <w:trPr>
          <w:trHeight w:val="617"/>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D828D1" w14:textId="7693D1EA"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lastRenderedPageBreak/>
              <w:t>10</w:t>
            </w:r>
          </w:p>
        </w:tc>
        <w:tc>
          <w:tcPr>
            <w:tcW w:w="7522" w:type="dxa"/>
            <w:tcBorders>
              <w:top w:val="single" w:sz="4" w:space="0" w:color="auto"/>
              <w:left w:val="single" w:sz="4" w:space="0" w:color="auto"/>
              <w:bottom w:val="single" w:sz="4" w:space="0" w:color="auto"/>
              <w:right w:val="single" w:sz="4" w:space="0" w:color="auto"/>
            </w:tcBorders>
            <w:vAlign w:val="center"/>
          </w:tcPr>
          <w:p w14:paraId="53A2CED0" w14:textId="77777777" w:rsidR="00273565" w:rsidRPr="00273565" w:rsidRDefault="00273565" w:rsidP="00AA0296">
            <w:pPr>
              <w:pStyle w:val="Akapitzlist"/>
              <w:numPr>
                <w:ilvl w:val="0"/>
                <w:numId w:val="13"/>
              </w:numPr>
              <w:spacing w:after="0"/>
              <w:ind w:left="365"/>
              <w:jc w:val="both"/>
              <w:rPr>
                <w:rFonts w:asciiTheme="minorHAnsi" w:hAnsiTheme="minorHAnsi"/>
                <w:b/>
                <w:color w:val="002060"/>
              </w:rPr>
            </w:pPr>
            <w:r w:rsidRPr="00273565">
              <w:rPr>
                <w:rFonts w:asciiTheme="minorHAnsi" w:hAnsiTheme="minorHAnsi"/>
                <w:color w:val="000000"/>
              </w:rPr>
              <w:t xml:space="preserve">-przeznaczenie: </w:t>
            </w:r>
            <w:r w:rsidRPr="00273565">
              <w:rPr>
                <w:rFonts w:asciiTheme="minorHAnsi" w:hAnsiTheme="minorHAnsi"/>
                <w:b/>
                <w:color w:val="002060"/>
              </w:rPr>
              <w:t>gaziki do dezynfekcji skóry przed wkłuciami dożylnymi, iniekcjami, pobieraniem krwi</w:t>
            </w:r>
          </w:p>
          <w:p w14:paraId="27E4E931"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-nasączone 70% alkoholem izopropylowym i etylowym</w:t>
            </w:r>
          </w:p>
          <w:p w14:paraId="13D2B84C"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-wykonany z wysokogatunkowej włókniny</w:t>
            </w:r>
          </w:p>
          <w:p w14:paraId="15F4F7A1"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-opakowanie z nacięciem ułatwiającym otwieranie</w:t>
            </w:r>
          </w:p>
          <w:p w14:paraId="71CCA1EB"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-opakowanie zbiorcze po 100 sztuk</w:t>
            </w:r>
          </w:p>
          <w:p w14:paraId="526CAAAF"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-nie zawierające żadnych barwników</w:t>
            </w:r>
          </w:p>
          <w:p w14:paraId="2DDCCE39" w14:textId="77777777" w:rsidR="00273565" w:rsidRPr="00273565" w:rsidRDefault="00273565" w:rsidP="00AA0296">
            <w:pPr>
              <w:pStyle w:val="Akapitzlist"/>
              <w:numPr>
                <w:ilvl w:val="0"/>
                <w:numId w:val="13"/>
              </w:numPr>
              <w:spacing w:after="0"/>
              <w:ind w:left="365"/>
              <w:jc w:val="both"/>
              <w:rPr>
                <w:rFonts w:asciiTheme="minorHAnsi" w:hAnsiTheme="minorHAnsi"/>
                <w:color w:val="000000"/>
              </w:rPr>
            </w:pPr>
            <w:r w:rsidRPr="00273565">
              <w:rPr>
                <w:rFonts w:asciiTheme="minorHAnsi" w:hAnsiTheme="minorHAnsi"/>
                <w:color w:val="000000"/>
              </w:rPr>
              <w:t>-maksymalny czas działania do 1 minuty</w:t>
            </w:r>
          </w:p>
          <w:p w14:paraId="0AE02199" w14:textId="1EE306CB" w:rsidR="00273565" w:rsidRPr="00273565" w:rsidRDefault="00273565" w:rsidP="00AA0296">
            <w:pPr>
              <w:pStyle w:val="Akapitzlist"/>
              <w:numPr>
                <w:ilvl w:val="0"/>
                <w:numId w:val="13"/>
              </w:numPr>
              <w:spacing w:after="0"/>
              <w:ind w:left="365"/>
              <w:jc w:val="both"/>
              <w:rPr>
                <w:rFonts w:asciiTheme="minorHAnsi" w:hAnsiTheme="minorHAnsi"/>
              </w:rPr>
            </w:pPr>
            <w:r w:rsidRPr="00273565">
              <w:rPr>
                <w:rFonts w:asciiTheme="minorHAnsi" w:hAnsiTheme="minorHAnsi"/>
                <w:color w:val="000000"/>
              </w:rPr>
              <w:t xml:space="preserve">-zakres: bakterie, prątki </w:t>
            </w:r>
            <w:proofErr w:type="spellStart"/>
            <w:r w:rsidRPr="00273565">
              <w:rPr>
                <w:rFonts w:asciiTheme="minorHAnsi" w:hAnsiTheme="minorHAnsi"/>
              </w:rPr>
              <w:t>Tbc</w:t>
            </w:r>
            <w:proofErr w:type="spellEnd"/>
            <w:r w:rsidRPr="00273565">
              <w:rPr>
                <w:rFonts w:asciiTheme="minorHAnsi" w:hAnsiTheme="minorHAnsi"/>
              </w:rPr>
              <w:t xml:space="preserve">, grzyby, wirusy (HIV, HBV, Wirus  Rota, Polio, </w:t>
            </w:r>
            <w:proofErr w:type="spellStart"/>
            <w:r w:rsidRPr="00273565">
              <w:rPr>
                <w:rFonts w:asciiTheme="minorHAnsi" w:hAnsiTheme="minorHAnsi"/>
              </w:rPr>
              <w:t>Adeno</w:t>
            </w:r>
            <w:proofErr w:type="spellEnd"/>
            <w:r w:rsidRPr="00273565">
              <w:rPr>
                <w:rFonts w:asciiTheme="minorHAnsi" w:hAnsiTheme="minorHAnsi"/>
              </w:rPr>
              <w:t xml:space="preserve">, </w:t>
            </w:r>
            <w:proofErr w:type="spellStart"/>
            <w:r w:rsidRPr="00273565">
              <w:rPr>
                <w:rFonts w:asciiTheme="minorHAnsi" w:hAnsiTheme="minorHAnsi"/>
              </w:rPr>
              <w:t>Herpes</w:t>
            </w:r>
            <w:proofErr w:type="spellEnd"/>
            <w:r w:rsidRPr="00273565">
              <w:rPr>
                <w:rFonts w:asciiTheme="minorHAnsi" w:hAnsiTheme="minorHAnsi"/>
              </w:rPr>
              <w:t xml:space="preserve"> </w:t>
            </w:r>
            <w:proofErr w:type="spellStart"/>
            <w:r w:rsidRPr="00273565">
              <w:rPr>
                <w:rFonts w:asciiTheme="minorHAnsi" w:hAnsiTheme="minorHAnsi"/>
              </w:rPr>
              <w:t>Simplex</w:t>
            </w:r>
            <w:proofErr w:type="spellEnd"/>
            <w:r w:rsidRPr="00273565">
              <w:rPr>
                <w:rFonts w:asciiTheme="minorHAnsi" w:hAnsiTheme="minorHAnsi"/>
              </w:rPr>
              <w:t>)- zgodnie z normą PN EN – 14885 : 2015</w:t>
            </w:r>
          </w:p>
          <w:p w14:paraId="5375A999" w14:textId="77777777" w:rsidR="00273565" w:rsidRPr="00273565" w:rsidRDefault="00273565" w:rsidP="00AA0296">
            <w:pPr>
              <w:pStyle w:val="Akapitzlist"/>
              <w:numPr>
                <w:ilvl w:val="0"/>
                <w:numId w:val="13"/>
              </w:numPr>
              <w:spacing w:after="0"/>
              <w:ind w:left="365"/>
              <w:jc w:val="both"/>
              <w:rPr>
                <w:rFonts w:asciiTheme="minorHAnsi" w:hAnsiTheme="minorHAnsi"/>
              </w:rPr>
            </w:pPr>
            <w:r w:rsidRPr="00273565">
              <w:rPr>
                <w:rFonts w:asciiTheme="minorHAnsi" w:hAnsiTheme="minorHAnsi"/>
              </w:rPr>
              <w:t>-rozmiar: 11 x 12 cm ( +- 5 mm)</w:t>
            </w:r>
          </w:p>
        </w:tc>
        <w:tc>
          <w:tcPr>
            <w:tcW w:w="1701" w:type="dxa"/>
            <w:tcBorders>
              <w:top w:val="single" w:sz="4" w:space="0" w:color="auto"/>
              <w:left w:val="single" w:sz="4" w:space="0" w:color="auto"/>
              <w:bottom w:val="single" w:sz="4" w:space="0" w:color="auto"/>
              <w:right w:val="single" w:sz="4" w:space="0" w:color="auto"/>
            </w:tcBorders>
            <w:vAlign w:val="center"/>
          </w:tcPr>
          <w:p w14:paraId="63F82334" w14:textId="2D7CB122" w:rsidR="00273565" w:rsidRPr="00273565" w:rsidRDefault="00273565" w:rsidP="00C647E3">
            <w:pPr>
              <w:ind w:left="-17"/>
              <w:jc w:val="center"/>
              <w:rPr>
                <w:rFonts w:asciiTheme="minorHAnsi" w:hAnsiTheme="minorHAnsi"/>
                <w:b/>
                <w:bCs/>
                <w:sz w:val="22"/>
                <w:szCs w:val="22"/>
              </w:rPr>
            </w:pPr>
            <w:r w:rsidRPr="00273565">
              <w:rPr>
                <w:rFonts w:asciiTheme="minorHAnsi" w:hAnsiTheme="minorHAnsi"/>
                <w:b/>
                <w:bCs/>
                <w:sz w:val="22"/>
                <w:szCs w:val="22"/>
              </w:rPr>
              <w:t xml:space="preserve">200 opakowań </w:t>
            </w:r>
          </w:p>
        </w:tc>
      </w:tr>
      <w:tr w:rsidR="00273565" w:rsidRPr="00273565" w14:paraId="09AF9FE4" w14:textId="6B7C8326"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023F7E" w14:textId="45EF0C13"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11</w:t>
            </w:r>
          </w:p>
        </w:tc>
        <w:tc>
          <w:tcPr>
            <w:tcW w:w="7522" w:type="dxa"/>
            <w:tcBorders>
              <w:top w:val="single" w:sz="4" w:space="0" w:color="auto"/>
              <w:left w:val="single" w:sz="4" w:space="0" w:color="auto"/>
              <w:bottom w:val="single" w:sz="4" w:space="0" w:color="auto"/>
              <w:right w:val="single" w:sz="4" w:space="0" w:color="auto"/>
            </w:tcBorders>
            <w:vAlign w:val="center"/>
            <w:hideMark/>
          </w:tcPr>
          <w:p w14:paraId="144ACBCC" w14:textId="199EB270" w:rsidR="00273565" w:rsidRPr="00273565" w:rsidRDefault="00EC1D7C" w:rsidP="00AA0296">
            <w:pPr>
              <w:pStyle w:val="Akapitzlist"/>
              <w:numPr>
                <w:ilvl w:val="0"/>
                <w:numId w:val="14"/>
              </w:numPr>
              <w:spacing w:after="0"/>
              <w:ind w:left="365"/>
              <w:rPr>
                <w:rFonts w:asciiTheme="minorHAnsi" w:hAnsiTheme="minorHAnsi"/>
                <w:b/>
                <w:color w:val="002060"/>
              </w:rPr>
            </w:pPr>
            <w:r>
              <w:rPr>
                <w:rFonts w:asciiTheme="minorHAnsi" w:hAnsiTheme="minorHAnsi"/>
                <w:color w:val="000000"/>
              </w:rPr>
              <w:t>–</w:t>
            </w:r>
            <w:r w:rsidR="00273565" w:rsidRPr="0036546E">
              <w:rPr>
                <w:rFonts w:asciiTheme="minorHAnsi" w:hAnsiTheme="minorHAnsi"/>
                <w:b/>
                <w:color w:val="1F497D" w:themeColor="text2"/>
              </w:rPr>
              <w:t>krem</w:t>
            </w:r>
            <w:r w:rsidRPr="0036546E">
              <w:rPr>
                <w:rFonts w:asciiTheme="minorHAnsi" w:hAnsiTheme="minorHAnsi"/>
                <w:b/>
                <w:color w:val="1F497D" w:themeColor="text2"/>
              </w:rPr>
              <w:t xml:space="preserve"> /emulsja/balsam </w:t>
            </w:r>
            <w:r w:rsidR="00273565" w:rsidRPr="0036546E">
              <w:rPr>
                <w:rFonts w:asciiTheme="minorHAnsi" w:hAnsiTheme="minorHAnsi"/>
                <w:b/>
                <w:color w:val="1F497D" w:themeColor="text2"/>
              </w:rPr>
              <w:t xml:space="preserve"> do </w:t>
            </w:r>
            <w:r w:rsidR="00273565" w:rsidRPr="00273565">
              <w:rPr>
                <w:rFonts w:asciiTheme="minorHAnsi" w:hAnsiTheme="minorHAnsi"/>
                <w:b/>
                <w:color w:val="002060"/>
              </w:rPr>
              <w:t>pielęgnacji skóry rąk</w:t>
            </w:r>
          </w:p>
          <w:p w14:paraId="147910E0" w14:textId="77777777" w:rsidR="00273565" w:rsidRP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-działanie: odżywcze i regenerujące na skórę (zawierające np. witaminę E, glicerynę, oliwkę)</w:t>
            </w:r>
          </w:p>
          <w:p w14:paraId="4041BAB7" w14:textId="78AB2838" w:rsidR="00273565" w:rsidRP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-opakowanie maksymalnie do 500 ml</w:t>
            </w:r>
          </w:p>
          <w:p w14:paraId="34A4E3C9" w14:textId="77777777" w:rsidR="00273565" w:rsidRPr="00273565" w:rsidRDefault="00273565" w:rsidP="00AA0296">
            <w:pPr>
              <w:pStyle w:val="Akapitzlist"/>
              <w:numPr>
                <w:ilvl w:val="0"/>
                <w:numId w:val="14"/>
              </w:numPr>
              <w:spacing w:after="0"/>
              <w:ind w:left="365"/>
              <w:rPr>
                <w:rFonts w:asciiTheme="minorHAnsi" w:hAnsiTheme="minorHAnsi"/>
                <w:color w:val="000000"/>
              </w:rPr>
            </w:pPr>
            <w:r w:rsidRPr="00273565">
              <w:rPr>
                <w:rFonts w:asciiTheme="minorHAnsi" w:hAnsiTheme="minorHAnsi"/>
                <w:color w:val="000000"/>
              </w:rPr>
              <w:t xml:space="preserve">-załączyć </w:t>
            </w:r>
            <w:r w:rsidRPr="00DF3182">
              <w:rPr>
                <w:rFonts w:asciiTheme="minorHAnsi" w:hAnsiTheme="minorHAnsi"/>
                <w:b/>
                <w:color w:val="000000"/>
              </w:rPr>
              <w:t>ulotkę</w:t>
            </w:r>
            <w:r w:rsidRPr="00273565">
              <w:rPr>
                <w:rFonts w:asciiTheme="minorHAnsi" w:hAnsiTheme="minorHAnsi"/>
                <w:color w:val="000000"/>
              </w:rPr>
              <w:t xml:space="preserve"> informacyjną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C35FAD" w14:textId="4B354AA1" w:rsidR="00273565" w:rsidRPr="00273565" w:rsidRDefault="00C647E3" w:rsidP="00AA0296">
            <w:pPr>
              <w:jc w:val="center"/>
              <w:rPr>
                <w:rFonts w:asciiTheme="minorHAnsi" w:hAnsiTheme="minorHAnsi"/>
                <w:b/>
                <w:bCs/>
                <w:sz w:val="22"/>
                <w:szCs w:val="22"/>
              </w:rPr>
            </w:pPr>
            <w:r>
              <w:rPr>
                <w:rFonts w:asciiTheme="minorHAnsi" w:hAnsiTheme="minorHAnsi"/>
                <w:b/>
                <w:bCs/>
                <w:sz w:val="22"/>
                <w:szCs w:val="22"/>
              </w:rPr>
              <w:t>25 itrów</w:t>
            </w:r>
          </w:p>
        </w:tc>
      </w:tr>
      <w:tr w:rsidR="00273565" w:rsidRPr="00273565" w14:paraId="7B7E5FE9" w14:textId="4616BF8A" w:rsidTr="00AA0296">
        <w:trPr>
          <w:trHeight w:val="549"/>
        </w:trPr>
        <w:tc>
          <w:tcPr>
            <w:tcW w:w="4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95935E" w14:textId="1CEF3F89" w:rsidR="00273565" w:rsidRPr="00273565" w:rsidRDefault="00273565" w:rsidP="00AA0296">
            <w:pPr>
              <w:jc w:val="center"/>
              <w:rPr>
                <w:rFonts w:asciiTheme="minorHAnsi" w:hAnsiTheme="minorHAnsi"/>
                <w:b/>
                <w:bCs/>
                <w:color w:val="000000"/>
                <w:sz w:val="22"/>
                <w:szCs w:val="22"/>
              </w:rPr>
            </w:pPr>
            <w:r w:rsidRPr="00273565">
              <w:rPr>
                <w:rFonts w:asciiTheme="minorHAnsi" w:hAnsiTheme="minorHAnsi"/>
                <w:b/>
                <w:bCs/>
                <w:color w:val="000000"/>
                <w:sz w:val="22"/>
                <w:szCs w:val="22"/>
              </w:rPr>
              <w:t>12</w:t>
            </w:r>
          </w:p>
        </w:tc>
        <w:tc>
          <w:tcPr>
            <w:tcW w:w="7522" w:type="dxa"/>
            <w:tcBorders>
              <w:top w:val="single" w:sz="4" w:space="0" w:color="auto"/>
              <w:left w:val="single" w:sz="4" w:space="0" w:color="auto"/>
              <w:bottom w:val="single" w:sz="4" w:space="0" w:color="auto"/>
              <w:right w:val="single" w:sz="4" w:space="0" w:color="auto"/>
            </w:tcBorders>
            <w:vAlign w:val="center"/>
            <w:hideMark/>
          </w:tcPr>
          <w:p w14:paraId="52435710" w14:textId="77777777" w:rsidR="00273565" w:rsidRPr="00273565" w:rsidRDefault="00273565" w:rsidP="00AA0296">
            <w:pPr>
              <w:rPr>
                <w:rFonts w:asciiTheme="minorHAnsi" w:hAnsiTheme="minorHAnsi"/>
                <w:color w:val="000000"/>
                <w:sz w:val="22"/>
                <w:szCs w:val="22"/>
              </w:rPr>
            </w:pPr>
            <w:r w:rsidRPr="00273565">
              <w:rPr>
                <w:rFonts w:asciiTheme="minorHAnsi" w:hAnsiTheme="minorHAnsi"/>
                <w:color w:val="000000"/>
                <w:sz w:val="22"/>
                <w:szCs w:val="22"/>
              </w:rPr>
              <w:t xml:space="preserve">Jednorazowe pompki do butelek o pojemności 1 litr (pozycja nr 3),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6FD973" w14:textId="606DA258" w:rsidR="00273565" w:rsidRPr="00273565" w:rsidRDefault="00273565" w:rsidP="00AA0296">
            <w:pPr>
              <w:jc w:val="center"/>
              <w:rPr>
                <w:rFonts w:asciiTheme="minorHAnsi" w:hAnsiTheme="minorHAnsi"/>
                <w:b/>
                <w:bCs/>
                <w:sz w:val="22"/>
                <w:szCs w:val="22"/>
              </w:rPr>
            </w:pPr>
            <w:r w:rsidRPr="00273565">
              <w:rPr>
                <w:rFonts w:asciiTheme="minorHAnsi" w:hAnsiTheme="minorHAnsi"/>
                <w:b/>
                <w:bCs/>
                <w:sz w:val="22"/>
                <w:szCs w:val="22"/>
              </w:rPr>
              <w:t>100 szt.</w:t>
            </w:r>
          </w:p>
        </w:tc>
      </w:tr>
    </w:tbl>
    <w:p w14:paraId="3A327797" w14:textId="77777777" w:rsidR="00287696" w:rsidRDefault="00287696" w:rsidP="00287696">
      <w:pPr>
        <w:jc w:val="both"/>
        <w:rPr>
          <w:rFonts w:asciiTheme="minorHAnsi" w:hAnsiTheme="minorHAnsi"/>
          <w:snapToGrid w:val="0"/>
          <w:sz w:val="22"/>
          <w:szCs w:val="22"/>
        </w:rPr>
      </w:pPr>
    </w:p>
    <w:p w14:paraId="75190A80" w14:textId="77777777" w:rsidR="00287696" w:rsidRDefault="00287696" w:rsidP="00287696">
      <w:pPr>
        <w:jc w:val="both"/>
        <w:rPr>
          <w:rFonts w:asciiTheme="minorHAnsi" w:hAnsiTheme="minorHAnsi"/>
          <w:b/>
          <w:snapToGrid w:val="0"/>
          <w:sz w:val="22"/>
          <w:szCs w:val="22"/>
        </w:rPr>
      </w:pPr>
    </w:p>
    <w:p w14:paraId="4A369CAD" w14:textId="77777777" w:rsidR="00AA0296" w:rsidRDefault="00AA0296" w:rsidP="00287696">
      <w:pPr>
        <w:jc w:val="both"/>
        <w:rPr>
          <w:rFonts w:asciiTheme="minorHAnsi" w:hAnsiTheme="minorHAnsi"/>
          <w:b/>
          <w:snapToGrid w:val="0"/>
          <w:sz w:val="22"/>
          <w:szCs w:val="22"/>
        </w:rPr>
      </w:pPr>
    </w:p>
    <w:p w14:paraId="2C257636" w14:textId="6524F9EC" w:rsidR="00AA0296" w:rsidRDefault="00AA0296" w:rsidP="00287696">
      <w:pPr>
        <w:jc w:val="both"/>
        <w:rPr>
          <w:rFonts w:asciiTheme="minorHAnsi" w:hAnsiTheme="minorHAnsi"/>
          <w:b/>
          <w:snapToGrid w:val="0"/>
          <w:sz w:val="22"/>
          <w:szCs w:val="22"/>
        </w:rPr>
      </w:pPr>
      <w:r>
        <w:rPr>
          <w:rFonts w:asciiTheme="minorHAnsi" w:hAnsiTheme="minorHAnsi"/>
          <w:b/>
          <w:snapToGrid w:val="0"/>
          <w:sz w:val="22"/>
          <w:szCs w:val="22"/>
        </w:rPr>
        <w:t>Informacje:</w:t>
      </w:r>
    </w:p>
    <w:p w14:paraId="3434B588" w14:textId="2A983923" w:rsidR="00AA0296" w:rsidRDefault="00AA0296" w:rsidP="00AA0296">
      <w:pPr>
        <w:pStyle w:val="Akapitzlist"/>
        <w:numPr>
          <w:ilvl w:val="0"/>
          <w:numId w:val="17"/>
        </w:numPr>
        <w:ind w:left="426"/>
        <w:jc w:val="both"/>
        <w:rPr>
          <w:rFonts w:asciiTheme="minorHAnsi" w:hAnsiTheme="minorHAnsi"/>
          <w:snapToGrid w:val="0"/>
        </w:rPr>
      </w:pPr>
      <w:r w:rsidRPr="00AA0296">
        <w:rPr>
          <w:rFonts w:asciiTheme="minorHAnsi" w:hAnsiTheme="minorHAnsi"/>
          <w:snapToGrid w:val="0"/>
        </w:rPr>
        <w:t xml:space="preserve">Umowa </w:t>
      </w:r>
      <w:r w:rsidR="001F45C9" w:rsidRPr="00CF5041">
        <w:rPr>
          <w:rFonts w:asciiTheme="minorHAnsi" w:hAnsiTheme="minorHAnsi"/>
          <w:snapToGrid w:val="0"/>
        </w:rPr>
        <w:t xml:space="preserve">zostanie zawarta </w:t>
      </w:r>
      <w:r w:rsidR="001F45C9">
        <w:rPr>
          <w:rFonts w:asciiTheme="minorHAnsi" w:hAnsiTheme="minorHAnsi"/>
          <w:snapToGrid w:val="0"/>
        </w:rPr>
        <w:t xml:space="preserve">na okres </w:t>
      </w:r>
      <w:r w:rsidR="001F45C9" w:rsidRPr="00CF5041">
        <w:rPr>
          <w:rFonts w:asciiTheme="minorHAnsi" w:hAnsiTheme="minorHAnsi"/>
          <w:b/>
          <w:snapToGrid w:val="0"/>
        </w:rPr>
        <w:t>24 miesięcy</w:t>
      </w:r>
      <w:r w:rsidR="001F45C9" w:rsidRPr="00CF5041">
        <w:rPr>
          <w:rFonts w:asciiTheme="minorHAnsi" w:hAnsiTheme="minorHAnsi"/>
          <w:snapToGrid w:val="0"/>
        </w:rPr>
        <w:t xml:space="preserve"> lub </w:t>
      </w:r>
      <w:r w:rsidR="001F45C9" w:rsidRPr="00CF5041">
        <w:rPr>
          <w:rFonts w:asciiTheme="minorHAnsi" w:hAnsiTheme="minorHAnsi"/>
        </w:rPr>
        <w:t>do wyczerpania maksymalnej kwoty wynikającej z niniejszej umow</w:t>
      </w:r>
      <w:r w:rsidR="001F45C9">
        <w:rPr>
          <w:rFonts w:asciiTheme="minorHAnsi" w:hAnsiTheme="minorHAnsi"/>
        </w:rPr>
        <w:t>y</w:t>
      </w:r>
      <w:r>
        <w:rPr>
          <w:rFonts w:asciiTheme="minorHAnsi" w:hAnsiTheme="minorHAnsi"/>
          <w:snapToGrid w:val="0"/>
        </w:rPr>
        <w:t>.</w:t>
      </w:r>
    </w:p>
    <w:p w14:paraId="4B51C0CA" w14:textId="67C4B723" w:rsid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Przedmiot zamówienia będzie dostarczany do 48 godzin od momentu złożenia zamówienia.</w:t>
      </w:r>
    </w:p>
    <w:p w14:paraId="4BC0D683" w14:textId="00B2B846" w:rsidR="00AA0296" w:rsidRP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terminem płatności 30 dni w formie przelewu od dnia dostarczenia towaru wraz z fakturą.</w:t>
      </w:r>
    </w:p>
    <w:p w14:paraId="3168C76E" w14:textId="635400E3" w:rsidR="00AA0296" w:rsidRPr="00AA0296" w:rsidRDefault="00AA0296" w:rsidP="00AA0296">
      <w:pPr>
        <w:pStyle w:val="Akapitzlist"/>
        <w:numPr>
          <w:ilvl w:val="0"/>
          <w:numId w:val="17"/>
        </w:numPr>
        <w:ind w:left="426"/>
        <w:jc w:val="both"/>
        <w:rPr>
          <w:rFonts w:asciiTheme="minorHAnsi" w:hAnsiTheme="minorHAnsi"/>
          <w:snapToGrid w:val="0"/>
        </w:rPr>
      </w:pPr>
      <w:r>
        <w:rPr>
          <w:rFonts w:asciiTheme="minorHAnsi" w:hAnsiTheme="minorHAnsi"/>
        </w:rPr>
        <w:t>Pozostałe warunki określa umowa.</w:t>
      </w:r>
    </w:p>
    <w:sectPr w:rsidR="00AA0296" w:rsidRPr="00AA0296" w:rsidSect="00624E8D">
      <w:headerReference w:type="default" r:id="rId9"/>
      <w:footerReference w:type="default" r:id="rId10"/>
      <w:pgSz w:w="11906" w:h="16838"/>
      <w:pgMar w:top="1417" w:right="1133" w:bottom="1134"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17C74" w14:textId="77777777" w:rsidR="006B5E28" w:rsidRDefault="006B5E28" w:rsidP="00FE4510">
      <w:r>
        <w:separator/>
      </w:r>
    </w:p>
  </w:endnote>
  <w:endnote w:type="continuationSeparator" w:id="0">
    <w:p w14:paraId="06757D2A" w14:textId="77777777" w:rsidR="006B5E28" w:rsidRDefault="006B5E28"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6C21B37F"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1F45C9">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D31374">
      <w:rPr>
        <w:rFonts w:ascii="Calibri" w:hAnsi="Calibri" w:cs="Arial"/>
        <w:noProof/>
      </w:rPr>
      <w:t>4</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D31374">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00E48" w14:textId="77777777" w:rsidR="006B5E28" w:rsidRDefault="006B5E28" w:rsidP="00FE4510">
      <w:r>
        <w:separator/>
      </w:r>
    </w:p>
  </w:footnote>
  <w:footnote w:type="continuationSeparator" w:id="0">
    <w:p w14:paraId="6CCA9695" w14:textId="77777777" w:rsidR="006B5E28" w:rsidRDefault="006B5E28"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5514C217" w:rsidR="000853C7" w:rsidRDefault="00403ED2"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CF3EE96">
              <wp:simplePos x="0" y="0"/>
              <wp:positionH relativeFrom="column">
                <wp:posOffset>-29845</wp:posOffset>
              </wp:positionH>
              <wp:positionV relativeFrom="paragraph">
                <wp:posOffset>47625</wp:posOffset>
              </wp:positionV>
              <wp:extent cx="6184900" cy="635"/>
              <wp:effectExtent l="8255" t="9525" r="7620" b="88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5886E"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4"/>
  </w:num>
  <w:num w:numId="10">
    <w:abstractNumId w:val="15"/>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0AE6"/>
    <w:rsid w:val="000052D6"/>
    <w:rsid w:val="000067E5"/>
    <w:rsid w:val="00006995"/>
    <w:rsid w:val="00007565"/>
    <w:rsid w:val="00011190"/>
    <w:rsid w:val="0001393F"/>
    <w:rsid w:val="00016273"/>
    <w:rsid w:val="00031BB8"/>
    <w:rsid w:val="000323ED"/>
    <w:rsid w:val="000345C5"/>
    <w:rsid w:val="00035123"/>
    <w:rsid w:val="00036B62"/>
    <w:rsid w:val="00042780"/>
    <w:rsid w:val="00042FCD"/>
    <w:rsid w:val="0004404C"/>
    <w:rsid w:val="000454B4"/>
    <w:rsid w:val="00046EDA"/>
    <w:rsid w:val="00047060"/>
    <w:rsid w:val="000471CE"/>
    <w:rsid w:val="00064213"/>
    <w:rsid w:val="00084E87"/>
    <w:rsid w:val="000853C7"/>
    <w:rsid w:val="000875E6"/>
    <w:rsid w:val="000926DF"/>
    <w:rsid w:val="000A016D"/>
    <w:rsid w:val="000A3139"/>
    <w:rsid w:val="000A4882"/>
    <w:rsid w:val="000A6D81"/>
    <w:rsid w:val="000C259A"/>
    <w:rsid w:val="000D0F08"/>
    <w:rsid w:val="000D13AE"/>
    <w:rsid w:val="000D3EDA"/>
    <w:rsid w:val="000D7413"/>
    <w:rsid w:val="000F0420"/>
    <w:rsid w:val="000F27AD"/>
    <w:rsid w:val="00105451"/>
    <w:rsid w:val="00111391"/>
    <w:rsid w:val="0011662C"/>
    <w:rsid w:val="00122534"/>
    <w:rsid w:val="00127822"/>
    <w:rsid w:val="00136860"/>
    <w:rsid w:val="00155D48"/>
    <w:rsid w:val="0015669D"/>
    <w:rsid w:val="00156F16"/>
    <w:rsid w:val="00157102"/>
    <w:rsid w:val="001757A7"/>
    <w:rsid w:val="001815E9"/>
    <w:rsid w:val="00183F8B"/>
    <w:rsid w:val="00186020"/>
    <w:rsid w:val="001A15E9"/>
    <w:rsid w:val="001A4328"/>
    <w:rsid w:val="001A771C"/>
    <w:rsid w:val="001C6DCB"/>
    <w:rsid w:val="001D73C7"/>
    <w:rsid w:val="001D7794"/>
    <w:rsid w:val="001E5A9A"/>
    <w:rsid w:val="001F2F8D"/>
    <w:rsid w:val="001F3C07"/>
    <w:rsid w:val="001F45C9"/>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A0420"/>
    <w:rsid w:val="002A410D"/>
    <w:rsid w:val="002A53D8"/>
    <w:rsid w:val="002A596C"/>
    <w:rsid w:val="002B0932"/>
    <w:rsid w:val="002B2E1F"/>
    <w:rsid w:val="002B5DD2"/>
    <w:rsid w:val="002C0F5F"/>
    <w:rsid w:val="002D0B60"/>
    <w:rsid w:val="002E1561"/>
    <w:rsid w:val="002E33D0"/>
    <w:rsid w:val="002F1E17"/>
    <w:rsid w:val="002F73E7"/>
    <w:rsid w:val="003157BC"/>
    <w:rsid w:val="00323129"/>
    <w:rsid w:val="00330A78"/>
    <w:rsid w:val="0034667E"/>
    <w:rsid w:val="00347839"/>
    <w:rsid w:val="00353458"/>
    <w:rsid w:val="0035358E"/>
    <w:rsid w:val="003613D9"/>
    <w:rsid w:val="003615A3"/>
    <w:rsid w:val="0036546E"/>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3ED2"/>
    <w:rsid w:val="00406D66"/>
    <w:rsid w:val="0040704F"/>
    <w:rsid w:val="004126CE"/>
    <w:rsid w:val="00424942"/>
    <w:rsid w:val="0043179C"/>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2594"/>
    <w:rsid w:val="00530851"/>
    <w:rsid w:val="00530B90"/>
    <w:rsid w:val="00540C95"/>
    <w:rsid w:val="005419CF"/>
    <w:rsid w:val="005433CF"/>
    <w:rsid w:val="005520E0"/>
    <w:rsid w:val="00562599"/>
    <w:rsid w:val="00565812"/>
    <w:rsid w:val="0057205F"/>
    <w:rsid w:val="00574C9A"/>
    <w:rsid w:val="00585B35"/>
    <w:rsid w:val="00587232"/>
    <w:rsid w:val="00587DAA"/>
    <w:rsid w:val="005A09F9"/>
    <w:rsid w:val="005A1CE5"/>
    <w:rsid w:val="005A24C0"/>
    <w:rsid w:val="005A26AA"/>
    <w:rsid w:val="005A435D"/>
    <w:rsid w:val="005A6A74"/>
    <w:rsid w:val="005B2C6F"/>
    <w:rsid w:val="005D389E"/>
    <w:rsid w:val="005E192F"/>
    <w:rsid w:val="005E1A7C"/>
    <w:rsid w:val="005E2BB2"/>
    <w:rsid w:val="005E6819"/>
    <w:rsid w:val="00603748"/>
    <w:rsid w:val="006045F3"/>
    <w:rsid w:val="006047B3"/>
    <w:rsid w:val="006049F6"/>
    <w:rsid w:val="00617148"/>
    <w:rsid w:val="00624E8D"/>
    <w:rsid w:val="00642650"/>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B5E28"/>
    <w:rsid w:val="006C0440"/>
    <w:rsid w:val="006C504B"/>
    <w:rsid w:val="006C77A1"/>
    <w:rsid w:val="006D3D1F"/>
    <w:rsid w:val="006E6B49"/>
    <w:rsid w:val="006F3D4D"/>
    <w:rsid w:val="006F4893"/>
    <w:rsid w:val="00705226"/>
    <w:rsid w:val="00712BCA"/>
    <w:rsid w:val="007212C1"/>
    <w:rsid w:val="00723559"/>
    <w:rsid w:val="007237EC"/>
    <w:rsid w:val="007374FD"/>
    <w:rsid w:val="00740544"/>
    <w:rsid w:val="00740FB9"/>
    <w:rsid w:val="00743329"/>
    <w:rsid w:val="00750549"/>
    <w:rsid w:val="0075276E"/>
    <w:rsid w:val="00754F00"/>
    <w:rsid w:val="00761AF8"/>
    <w:rsid w:val="00770267"/>
    <w:rsid w:val="00776B2F"/>
    <w:rsid w:val="00777B72"/>
    <w:rsid w:val="00777DDA"/>
    <w:rsid w:val="007852F1"/>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B82"/>
    <w:rsid w:val="0083430B"/>
    <w:rsid w:val="008360CF"/>
    <w:rsid w:val="008409DB"/>
    <w:rsid w:val="00841ED6"/>
    <w:rsid w:val="00842AA4"/>
    <w:rsid w:val="0087147E"/>
    <w:rsid w:val="00875EB1"/>
    <w:rsid w:val="00887B49"/>
    <w:rsid w:val="00892D0D"/>
    <w:rsid w:val="00892D1F"/>
    <w:rsid w:val="008A2509"/>
    <w:rsid w:val="008A3C09"/>
    <w:rsid w:val="008B2526"/>
    <w:rsid w:val="008B53A0"/>
    <w:rsid w:val="008C3E28"/>
    <w:rsid w:val="008C5249"/>
    <w:rsid w:val="008D0EA9"/>
    <w:rsid w:val="008D57C5"/>
    <w:rsid w:val="008E49FC"/>
    <w:rsid w:val="008F1365"/>
    <w:rsid w:val="008F7F34"/>
    <w:rsid w:val="00905F69"/>
    <w:rsid w:val="00915280"/>
    <w:rsid w:val="00922561"/>
    <w:rsid w:val="009244DA"/>
    <w:rsid w:val="009250CA"/>
    <w:rsid w:val="00932853"/>
    <w:rsid w:val="00937AA1"/>
    <w:rsid w:val="00941264"/>
    <w:rsid w:val="0094499E"/>
    <w:rsid w:val="00944A21"/>
    <w:rsid w:val="00950A74"/>
    <w:rsid w:val="00957EDA"/>
    <w:rsid w:val="0096225B"/>
    <w:rsid w:val="00962AA8"/>
    <w:rsid w:val="00964944"/>
    <w:rsid w:val="00971343"/>
    <w:rsid w:val="00975041"/>
    <w:rsid w:val="009757EF"/>
    <w:rsid w:val="00975B24"/>
    <w:rsid w:val="00976D70"/>
    <w:rsid w:val="00982EBF"/>
    <w:rsid w:val="00987BB6"/>
    <w:rsid w:val="0099531B"/>
    <w:rsid w:val="0099691B"/>
    <w:rsid w:val="009A2848"/>
    <w:rsid w:val="009A57CD"/>
    <w:rsid w:val="009B11FF"/>
    <w:rsid w:val="009C090E"/>
    <w:rsid w:val="009C33A5"/>
    <w:rsid w:val="009C6294"/>
    <w:rsid w:val="009D25C8"/>
    <w:rsid w:val="009D3C1E"/>
    <w:rsid w:val="009D702B"/>
    <w:rsid w:val="009F20A2"/>
    <w:rsid w:val="009F29D5"/>
    <w:rsid w:val="009F2CE9"/>
    <w:rsid w:val="009F4C49"/>
    <w:rsid w:val="009F5C0E"/>
    <w:rsid w:val="009F679A"/>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D0667"/>
    <w:rsid w:val="00AD261A"/>
    <w:rsid w:val="00AD7C2D"/>
    <w:rsid w:val="00AE5DA3"/>
    <w:rsid w:val="00AF470D"/>
    <w:rsid w:val="00AF5FCF"/>
    <w:rsid w:val="00AF6D67"/>
    <w:rsid w:val="00B10BF8"/>
    <w:rsid w:val="00B12F53"/>
    <w:rsid w:val="00B14A9F"/>
    <w:rsid w:val="00B179AC"/>
    <w:rsid w:val="00B20ABE"/>
    <w:rsid w:val="00B24644"/>
    <w:rsid w:val="00B30114"/>
    <w:rsid w:val="00B34FAA"/>
    <w:rsid w:val="00B41C95"/>
    <w:rsid w:val="00B54212"/>
    <w:rsid w:val="00B56904"/>
    <w:rsid w:val="00B61F4D"/>
    <w:rsid w:val="00B64DE0"/>
    <w:rsid w:val="00B65D02"/>
    <w:rsid w:val="00B67DBD"/>
    <w:rsid w:val="00B707DC"/>
    <w:rsid w:val="00B70B53"/>
    <w:rsid w:val="00B75349"/>
    <w:rsid w:val="00B879AD"/>
    <w:rsid w:val="00B87BDA"/>
    <w:rsid w:val="00B93736"/>
    <w:rsid w:val="00B97281"/>
    <w:rsid w:val="00BA68F1"/>
    <w:rsid w:val="00BB022F"/>
    <w:rsid w:val="00BB4130"/>
    <w:rsid w:val="00BB4243"/>
    <w:rsid w:val="00BB55E3"/>
    <w:rsid w:val="00BB589A"/>
    <w:rsid w:val="00BB5D05"/>
    <w:rsid w:val="00BC6283"/>
    <w:rsid w:val="00BD0253"/>
    <w:rsid w:val="00BD46E2"/>
    <w:rsid w:val="00BE57BA"/>
    <w:rsid w:val="00BE57EE"/>
    <w:rsid w:val="00C03BE0"/>
    <w:rsid w:val="00C11A0A"/>
    <w:rsid w:val="00C227BA"/>
    <w:rsid w:val="00C27676"/>
    <w:rsid w:val="00C31F5B"/>
    <w:rsid w:val="00C351BA"/>
    <w:rsid w:val="00C3581F"/>
    <w:rsid w:val="00C36029"/>
    <w:rsid w:val="00C42F4C"/>
    <w:rsid w:val="00C45759"/>
    <w:rsid w:val="00C54264"/>
    <w:rsid w:val="00C647E3"/>
    <w:rsid w:val="00C64839"/>
    <w:rsid w:val="00C72FD6"/>
    <w:rsid w:val="00C73F70"/>
    <w:rsid w:val="00C80FF0"/>
    <w:rsid w:val="00C8548E"/>
    <w:rsid w:val="00C856E7"/>
    <w:rsid w:val="00C978E7"/>
    <w:rsid w:val="00CA33CC"/>
    <w:rsid w:val="00CA71B6"/>
    <w:rsid w:val="00CB2B8F"/>
    <w:rsid w:val="00CC07D7"/>
    <w:rsid w:val="00CC5722"/>
    <w:rsid w:val="00CC6113"/>
    <w:rsid w:val="00CD03D4"/>
    <w:rsid w:val="00CD3E00"/>
    <w:rsid w:val="00CD6843"/>
    <w:rsid w:val="00CE5B90"/>
    <w:rsid w:val="00CE7467"/>
    <w:rsid w:val="00CF4AB7"/>
    <w:rsid w:val="00D01295"/>
    <w:rsid w:val="00D07990"/>
    <w:rsid w:val="00D15C25"/>
    <w:rsid w:val="00D21A0D"/>
    <w:rsid w:val="00D231B1"/>
    <w:rsid w:val="00D2416D"/>
    <w:rsid w:val="00D25DC1"/>
    <w:rsid w:val="00D31374"/>
    <w:rsid w:val="00D33E1E"/>
    <w:rsid w:val="00D35032"/>
    <w:rsid w:val="00D35768"/>
    <w:rsid w:val="00D46164"/>
    <w:rsid w:val="00D52551"/>
    <w:rsid w:val="00D56435"/>
    <w:rsid w:val="00D6738A"/>
    <w:rsid w:val="00D70E77"/>
    <w:rsid w:val="00D76528"/>
    <w:rsid w:val="00D76F10"/>
    <w:rsid w:val="00D807C9"/>
    <w:rsid w:val="00D84D93"/>
    <w:rsid w:val="00D93B93"/>
    <w:rsid w:val="00DB4BDA"/>
    <w:rsid w:val="00DC3721"/>
    <w:rsid w:val="00DD0440"/>
    <w:rsid w:val="00DE0533"/>
    <w:rsid w:val="00DF3182"/>
    <w:rsid w:val="00DF4E55"/>
    <w:rsid w:val="00E151D2"/>
    <w:rsid w:val="00E17791"/>
    <w:rsid w:val="00E242C0"/>
    <w:rsid w:val="00E247F9"/>
    <w:rsid w:val="00E24990"/>
    <w:rsid w:val="00E24EF7"/>
    <w:rsid w:val="00E41D67"/>
    <w:rsid w:val="00E45C13"/>
    <w:rsid w:val="00E47663"/>
    <w:rsid w:val="00E6378A"/>
    <w:rsid w:val="00E67E32"/>
    <w:rsid w:val="00E80805"/>
    <w:rsid w:val="00E8140A"/>
    <w:rsid w:val="00E82607"/>
    <w:rsid w:val="00E90A19"/>
    <w:rsid w:val="00E92E98"/>
    <w:rsid w:val="00E9307A"/>
    <w:rsid w:val="00E9349D"/>
    <w:rsid w:val="00E941BB"/>
    <w:rsid w:val="00EA2085"/>
    <w:rsid w:val="00EA3DCF"/>
    <w:rsid w:val="00EB74D9"/>
    <w:rsid w:val="00EC1D7C"/>
    <w:rsid w:val="00EC5108"/>
    <w:rsid w:val="00ED613E"/>
    <w:rsid w:val="00ED74B2"/>
    <w:rsid w:val="00EE1916"/>
    <w:rsid w:val="00EE3698"/>
    <w:rsid w:val="00EE4A8B"/>
    <w:rsid w:val="00EF2C68"/>
    <w:rsid w:val="00EF51A4"/>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79C9"/>
    <w:rsid w:val="00F70FC4"/>
    <w:rsid w:val="00F816CA"/>
    <w:rsid w:val="00F8317A"/>
    <w:rsid w:val="00F84B9B"/>
    <w:rsid w:val="00F90EC9"/>
    <w:rsid w:val="00F91791"/>
    <w:rsid w:val="00F91EAF"/>
    <w:rsid w:val="00F94BBB"/>
    <w:rsid w:val="00F96893"/>
    <w:rsid w:val="00FA1EA2"/>
    <w:rsid w:val="00FA2943"/>
    <w:rsid w:val="00FB0281"/>
    <w:rsid w:val="00FB0614"/>
    <w:rsid w:val="00FC570C"/>
    <w:rsid w:val="00FE4510"/>
    <w:rsid w:val="00FE6676"/>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197237568">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1CAE-6590-4977-AB95-7891D174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1049</Words>
  <Characters>6299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cp:lastModifiedBy>
  <cp:revision>17</cp:revision>
  <cp:lastPrinted>2023-01-12T09:33:00Z</cp:lastPrinted>
  <dcterms:created xsi:type="dcterms:W3CDTF">2022-12-07T09:00:00Z</dcterms:created>
  <dcterms:modified xsi:type="dcterms:W3CDTF">2023-01-12T09:36:00Z</dcterms:modified>
</cp:coreProperties>
</file>