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9B1686">
      <w:pPr>
        <w:pStyle w:val="NormalnyWeb"/>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9B1686">
      <w:pPr>
        <w:pStyle w:val="NormalnyWeb"/>
        <w:jc w:val="center"/>
        <w:rPr>
          <w:rFonts w:asciiTheme="minorHAnsi" w:hAnsiTheme="minorHAnsi" w:cstheme="minorHAnsi"/>
          <w:b/>
          <w:bCs/>
          <w:color w:val="000000"/>
          <w:sz w:val="24"/>
          <w:szCs w:val="22"/>
        </w:rPr>
      </w:pP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9B1686">
      <w:pPr>
        <w:pStyle w:val="NormalnyWeb"/>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9B1686">
      <w:pPr>
        <w:pStyle w:val="NormalnyWeb"/>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DD6AC3">
      <w:pPr>
        <w:pStyle w:val="NormalnyWeb"/>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71357">
        <w:rPr>
          <w:rFonts w:asciiTheme="minorHAnsi" w:hAnsiTheme="minorHAnsi" w:cstheme="minorHAnsi"/>
          <w:b/>
          <w:bCs/>
          <w:color w:val="000000"/>
          <w:sz w:val="22"/>
          <w:szCs w:val="22"/>
        </w:rPr>
        <w:t>11</w:t>
      </w:r>
      <w:r w:rsidR="006C4F3D">
        <w:rPr>
          <w:rFonts w:asciiTheme="minorHAnsi" w:hAnsiTheme="minorHAnsi" w:cstheme="minorHAnsi"/>
          <w:b/>
          <w:bCs/>
          <w:color w:val="000000"/>
          <w:sz w:val="22"/>
          <w:szCs w:val="22"/>
        </w:rPr>
        <w:t>.01.2023</w:t>
      </w:r>
      <w:r w:rsidRPr="00DD6AC3">
        <w:rPr>
          <w:rFonts w:asciiTheme="minorHAnsi" w:hAnsiTheme="minorHAnsi" w:cstheme="minorHAnsi"/>
          <w:b/>
          <w:bCs/>
          <w:color w:val="000000"/>
          <w:sz w:val="22"/>
          <w:szCs w:val="22"/>
        </w:rPr>
        <w:t xml:space="preserve"> r.</w:t>
      </w:r>
    </w:p>
    <w:p w:rsidR="00DD6AC3" w:rsidRPr="00457267" w:rsidRDefault="00DD6AC3" w:rsidP="009B1686">
      <w:pPr>
        <w:pStyle w:val="NormalnyWeb"/>
        <w:jc w:val="center"/>
        <w:rPr>
          <w:rFonts w:asciiTheme="minorHAnsi" w:hAnsiTheme="minorHAnsi" w:cstheme="minorHAnsi"/>
          <w:sz w:val="24"/>
          <w:szCs w:val="22"/>
        </w:rPr>
      </w:pPr>
    </w:p>
    <w:p w:rsidR="00586ED9" w:rsidRPr="00B467D8" w:rsidRDefault="00586ED9" w:rsidP="009B1686">
      <w:pPr>
        <w:pStyle w:val="NormalnyWeb"/>
        <w:jc w:val="center"/>
        <w:rPr>
          <w:rFonts w:asciiTheme="minorHAnsi" w:hAnsiTheme="minorHAnsi" w:cstheme="minorHAnsi"/>
          <w:color w:val="0000FF"/>
          <w:sz w:val="22"/>
          <w:szCs w:val="22"/>
        </w:rPr>
      </w:pPr>
      <w:r w:rsidRPr="00B467D8">
        <w:rPr>
          <w:rFonts w:asciiTheme="minorHAnsi" w:hAnsiTheme="minorHAnsi" w:cstheme="minorHAnsi"/>
          <w:color w:val="0000FF"/>
          <w:sz w:val="22"/>
          <w:szCs w:val="22"/>
        </w:rPr>
        <w:t> </w:t>
      </w:r>
      <w:r w:rsidR="00571357">
        <w:rPr>
          <w:rFonts w:asciiTheme="minorHAnsi" w:hAnsiTheme="minorHAnsi" w:cstheme="minorHAnsi"/>
          <w:b/>
          <w:bCs/>
          <w:color w:val="0000FF"/>
          <w:sz w:val="22"/>
          <w:szCs w:val="22"/>
        </w:rPr>
        <w:t>znak sprawy: SZP.225-3</w:t>
      </w:r>
      <w:r w:rsidR="00DD6AC3" w:rsidRPr="00B467D8">
        <w:rPr>
          <w:rFonts w:asciiTheme="minorHAnsi" w:hAnsiTheme="minorHAnsi" w:cstheme="minorHAnsi"/>
          <w:b/>
          <w:bCs/>
          <w:color w:val="0000FF"/>
          <w:sz w:val="22"/>
          <w:szCs w:val="22"/>
        </w:rPr>
        <w:t>.202</w:t>
      </w:r>
      <w:r w:rsidR="006C4F3D">
        <w:rPr>
          <w:rFonts w:asciiTheme="minorHAnsi" w:hAnsiTheme="minorHAnsi" w:cstheme="minorHAnsi"/>
          <w:b/>
          <w:bCs/>
          <w:color w:val="0000FF"/>
          <w:sz w:val="22"/>
          <w:szCs w:val="22"/>
        </w:rPr>
        <w:t>3</w:t>
      </w:r>
    </w:p>
    <w:p w:rsidR="00093180" w:rsidRPr="00E927A1" w:rsidRDefault="00093180" w:rsidP="009B1686">
      <w:pPr>
        <w:pStyle w:val="NormalnyWeb"/>
        <w:jc w:val="center"/>
        <w:rPr>
          <w:rFonts w:asciiTheme="minorHAnsi" w:hAnsiTheme="minorHAnsi" w:cstheme="minorHAnsi"/>
          <w:sz w:val="22"/>
          <w:szCs w:val="22"/>
        </w:rPr>
      </w:pPr>
    </w:p>
    <w:p w:rsidR="00E927A1" w:rsidRPr="00E927A1" w:rsidRDefault="00E927A1" w:rsidP="00E927A1">
      <w:pPr>
        <w:pStyle w:val="NormalnyWeb"/>
        <w:jc w:val="center"/>
        <w:rPr>
          <w:rFonts w:asciiTheme="minorHAnsi" w:hAnsiTheme="minorHAnsi"/>
          <w:i/>
          <w:sz w:val="22"/>
          <w:szCs w:val="20"/>
        </w:rPr>
      </w:pPr>
      <w:r w:rsidRPr="00E927A1">
        <w:rPr>
          <w:rFonts w:asciiTheme="minorHAnsi" w:hAnsiTheme="minorHAnsi"/>
          <w:i/>
          <w:sz w:val="22"/>
          <w:szCs w:val="20"/>
        </w:rPr>
        <w:t>„</w:t>
      </w:r>
      <w:r w:rsidR="00571357">
        <w:rPr>
          <w:rFonts w:asciiTheme="minorHAnsi" w:hAnsiTheme="minorHAnsi"/>
          <w:i/>
          <w:sz w:val="22"/>
          <w:szCs w:val="20"/>
        </w:rPr>
        <w:t>Sukcesywny zakup i dostawa artykułów biurowych</w:t>
      </w:r>
      <w:r w:rsidRPr="00E927A1">
        <w:rPr>
          <w:rFonts w:asciiTheme="minorHAnsi" w:hAnsiTheme="minorHAnsi"/>
          <w:i/>
          <w:sz w:val="22"/>
          <w:szCs w:val="20"/>
        </w:rPr>
        <w:t>”</w:t>
      </w:r>
    </w:p>
    <w:p w:rsidR="00DD6AC3" w:rsidRPr="00457267" w:rsidRDefault="00DD6AC3" w:rsidP="003267B4">
      <w:pPr>
        <w:pStyle w:val="NormalnyWeb"/>
        <w:spacing w:line="276" w:lineRule="auto"/>
        <w:jc w:val="both"/>
        <w:rPr>
          <w:rStyle w:val="Pogrubienie"/>
          <w:rFonts w:asciiTheme="minorHAnsi" w:hAnsiTheme="minorHAnsi" w:cstheme="minorHAnsi"/>
          <w:sz w:val="22"/>
          <w:szCs w:val="22"/>
        </w:rPr>
      </w:pPr>
    </w:p>
    <w:p w:rsidR="00586ED9" w:rsidRPr="002E4582" w:rsidRDefault="00586ED9" w:rsidP="002E4582">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586ED9" w:rsidRPr="00E927A1" w:rsidRDefault="002C216C" w:rsidP="00571357">
      <w:pPr>
        <w:pStyle w:val="NormalnyWeb"/>
        <w:jc w:val="both"/>
        <w:rPr>
          <w:rFonts w:asciiTheme="minorHAnsi" w:hAnsiTheme="minorHAnsi"/>
          <w:i/>
          <w:color w:val="0000FF"/>
          <w:sz w:val="20"/>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571357">
        <w:rPr>
          <w:rFonts w:asciiTheme="minorHAnsi" w:hAnsiTheme="minorHAnsi"/>
          <w:i/>
          <w:sz w:val="22"/>
          <w:szCs w:val="20"/>
        </w:rPr>
        <w:t>Sukcesywny zakup i dostawa artykułów biurowych</w:t>
      </w:r>
      <w:r w:rsidR="00E927A1" w:rsidRPr="00E927A1">
        <w:rPr>
          <w:rFonts w:asciiTheme="minorHAnsi" w:hAnsiTheme="minorHAnsi"/>
          <w:i/>
          <w:sz w:val="22"/>
          <w:szCs w:val="22"/>
        </w:rPr>
        <w:t>”</w:t>
      </w:r>
      <w:r w:rsidR="00E927A1" w:rsidRPr="00E927A1">
        <w:rPr>
          <w:rFonts w:asciiTheme="minorHAnsi" w:hAnsiTheme="minorHAnsi"/>
          <w:i/>
          <w:sz w:val="20"/>
          <w:szCs w:val="20"/>
        </w:rPr>
        <w:t xml:space="preserve"> </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p>
    <w:p w:rsidR="002C216C" w:rsidRPr="000C24C7" w:rsidRDefault="002C216C" w:rsidP="009B1686">
      <w:pPr>
        <w:pStyle w:val="Akapitzlist"/>
        <w:ind w:left="360"/>
        <w:jc w:val="both"/>
        <w:rPr>
          <w:rFonts w:asciiTheme="minorHAnsi" w:hAnsiTheme="minorHAnsi" w:cstheme="minorHAnsi"/>
          <w:i/>
          <w:sz w:val="22"/>
          <w:szCs w:val="22"/>
        </w:rPr>
      </w:pPr>
    </w:p>
    <w:p w:rsidR="002E4582" w:rsidRPr="002E4582" w:rsidRDefault="00586ED9" w:rsidP="002E4582">
      <w:pPr>
        <w:spacing w:after="200" w:line="276" w:lineRule="auto"/>
        <w:jc w:val="both"/>
        <w:rPr>
          <w:sz w:val="22"/>
          <w:szCs w:val="22"/>
        </w:rPr>
      </w:pPr>
      <w:r w:rsidRPr="002E4582">
        <w:rPr>
          <w:rFonts w:asciiTheme="minorHAnsi" w:hAnsiTheme="minorHAnsi" w:cstheme="minorHAnsi"/>
          <w:sz w:val="22"/>
          <w:szCs w:val="22"/>
        </w:rPr>
        <w:t xml:space="preserve">1.2. </w:t>
      </w:r>
      <w:r w:rsidRPr="002E4582">
        <w:rPr>
          <w:rFonts w:asciiTheme="minorHAnsi" w:hAnsiTheme="minorHAnsi" w:cstheme="minorHAnsi"/>
          <w:b/>
          <w:bCs/>
          <w:color w:val="FF0000"/>
          <w:sz w:val="22"/>
          <w:szCs w:val="22"/>
        </w:rPr>
        <w:t>Termin realizacji zamówienia:</w:t>
      </w:r>
      <w:r w:rsidRPr="002E4582">
        <w:rPr>
          <w:rFonts w:asciiTheme="minorHAnsi" w:hAnsiTheme="minorHAnsi" w:cstheme="minorHAnsi"/>
          <w:sz w:val="22"/>
          <w:szCs w:val="22"/>
        </w:rPr>
        <w:t xml:space="preserve"> </w:t>
      </w:r>
      <w:r w:rsidR="00571357">
        <w:rPr>
          <w:rFonts w:asciiTheme="minorHAnsi" w:hAnsiTheme="minorHAnsi" w:cstheme="minorHAnsi"/>
          <w:sz w:val="22"/>
          <w:szCs w:val="22"/>
        </w:rPr>
        <w:t>umowa z wybranym wykonawca zostanie zawarta na okres 12 miesięcy lub do wyczerpania maksymalnej wartości brutto umowy</w:t>
      </w:r>
      <w:r w:rsidR="006C4F3D">
        <w:rPr>
          <w:rFonts w:asciiTheme="minorHAnsi" w:hAnsiTheme="minorHAnsi"/>
          <w:b/>
          <w:sz w:val="22"/>
          <w:szCs w:val="22"/>
        </w:rPr>
        <w:t>.</w:t>
      </w:r>
    </w:p>
    <w:p w:rsidR="007C0D31" w:rsidRPr="00E467FD" w:rsidRDefault="004B7EA6" w:rsidP="00E467FD">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 Kody CPV:</w:t>
      </w:r>
      <w:r w:rsidR="004535A2" w:rsidRPr="00E467FD">
        <w:rPr>
          <w:rFonts w:asciiTheme="minorHAnsi" w:hAnsiTheme="minorHAnsi" w:cstheme="minorHAnsi"/>
          <w:b/>
          <w:sz w:val="22"/>
          <w:szCs w:val="22"/>
        </w:rPr>
        <w:t xml:space="preserve"> </w:t>
      </w:r>
    </w:p>
    <w:p w:rsidR="00571357" w:rsidRDefault="00571357" w:rsidP="00571357">
      <w:pPr>
        <w:rPr>
          <w:rFonts w:asciiTheme="minorHAnsi" w:hAnsiTheme="minorHAnsi" w:cstheme="minorHAnsi"/>
          <w:sz w:val="22"/>
          <w:szCs w:val="22"/>
        </w:rPr>
      </w:pPr>
      <w:r>
        <w:rPr>
          <w:rFonts w:asciiTheme="minorHAnsi" w:hAnsiTheme="minorHAnsi" w:cstheme="minorHAnsi"/>
          <w:sz w:val="22"/>
          <w:szCs w:val="22"/>
        </w:rPr>
        <w:t>30190000-7 – różny sprzęt i artykuły biurowe</w:t>
      </w:r>
    </w:p>
    <w:p w:rsidR="00571357" w:rsidRDefault="00571357" w:rsidP="00571357">
      <w:pPr>
        <w:rPr>
          <w:rFonts w:asciiTheme="minorHAnsi" w:hAnsiTheme="minorHAnsi" w:cstheme="minorHAnsi"/>
          <w:sz w:val="22"/>
          <w:szCs w:val="22"/>
        </w:rPr>
      </w:pPr>
      <w:r>
        <w:rPr>
          <w:rFonts w:asciiTheme="minorHAnsi" w:hAnsiTheme="minorHAnsi" w:cstheme="minorHAnsi"/>
          <w:sz w:val="22"/>
          <w:szCs w:val="22"/>
        </w:rPr>
        <w:t xml:space="preserve">30192000-1 – wyroby biurowe </w:t>
      </w:r>
    </w:p>
    <w:p w:rsidR="006751FC" w:rsidRDefault="006751FC" w:rsidP="006751FC">
      <w:pPr>
        <w:ind w:left="720"/>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1358BD">
      <w:pPr>
        <w:pStyle w:val="NormalnyWeb"/>
        <w:jc w:val="both"/>
        <w:rPr>
          <w:rFonts w:asciiTheme="minorHAnsi" w:hAnsiTheme="minorHAnsi" w:cstheme="minorHAnsi"/>
          <w:b/>
          <w:sz w:val="22"/>
          <w:szCs w:val="22"/>
        </w:rPr>
      </w:pPr>
    </w:p>
    <w:p w:rsidR="00FD5B9E" w:rsidRDefault="00FD5B9E" w:rsidP="001358BD">
      <w:pPr>
        <w:pStyle w:val="NormalnyWeb"/>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1358BD">
      <w:pPr>
        <w:pStyle w:val="NormalnyWeb"/>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717B93">
        <w:rPr>
          <w:rFonts w:asciiTheme="minorHAnsi" w:hAnsiTheme="minorHAnsi"/>
          <w:sz w:val="22"/>
          <w:szCs w:val="22"/>
        </w:rPr>
        <w:t xml:space="preserve">nie </w:t>
      </w:r>
      <w:r w:rsidR="00634777" w:rsidRPr="00634777">
        <w:rPr>
          <w:rFonts w:asciiTheme="minorHAnsi" w:hAnsiTheme="minorHAnsi"/>
          <w:sz w:val="22"/>
          <w:szCs w:val="22"/>
        </w:rPr>
        <w:t>dopuszcza 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t>
      </w:r>
      <w:r w:rsidR="000C24C7" w:rsidRPr="000C24C7">
        <w:rPr>
          <w:rFonts w:asciiTheme="minorHAnsi" w:hAnsiTheme="minorHAnsi" w:cstheme="minorHAnsi"/>
          <w:sz w:val="22"/>
          <w:szCs w:val="22"/>
        </w:rPr>
        <w:lastRenderedPageBreak/>
        <w:t>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571357" w:rsidRDefault="00571357" w:rsidP="00571357">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6.5. Ofertę należy złożyć na formularzu ofertowym w formie skanu</w:t>
      </w:r>
      <w:r>
        <w:rPr>
          <w:rFonts w:asciiTheme="minorHAnsi" w:hAnsiTheme="minorHAnsi" w:cstheme="minorHAnsi"/>
          <w:sz w:val="22"/>
          <w:szCs w:val="22"/>
        </w:rPr>
        <w:t xml:space="preserve"> lub formie pisemnej (oferta Wykonawca) sporządzonym według wzoru określonego w </w:t>
      </w:r>
      <w:r>
        <w:rPr>
          <w:rStyle w:val="Uwydatnienie"/>
          <w:rFonts w:asciiTheme="minorHAnsi" w:hAnsiTheme="minorHAnsi" w:cstheme="minorHAnsi"/>
          <w:sz w:val="22"/>
          <w:szCs w:val="22"/>
        </w:rPr>
        <w:t>Załączniku nr 2</w:t>
      </w:r>
      <w:r>
        <w:rPr>
          <w:rFonts w:asciiTheme="minorHAnsi" w:hAnsiTheme="minorHAnsi" w:cstheme="minorHAnsi"/>
          <w:i/>
          <w:iCs/>
          <w:sz w:val="22"/>
          <w:szCs w:val="22"/>
        </w:rPr>
        <w:t xml:space="preserve"> </w:t>
      </w:r>
      <w:r>
        <w:rPr>
          <w:rStyle w:val="Pogrubienie"/>
          <w:rFonts w:asciiTheme="minorHAnsi" w:hAnsiTheme="minorHAnsi" w:cstheme="minorHAnsi"/>
          <w:sz w:val="22"/>
          <w:szCs w:val="22"/>
        </w:rPr>
        <w:t xml:space="preserve">tj. </w:t>
      </w:r>
      <w:r>
        <w:rPr>
          <w:rStyle w:val="Uwydatnienie"/>
          <w:rFonts w:asciiTheme="minorHAnsi" w:hAnsiTheme="minorHAnsi" w:cstheme="minorHAnsi"/>
          <w:b/>
          <w:sz w:val="22"/>
          <w:szCs w:val="22"/>
        </w:rPr>
        <w:t>Formularz Cenowy - Oferta</w:t>
      </w:r>
      <w:r>
        <w:rPr>
          <w:rStyle w:val="Uwydatnienie"/>
          <w:rFonts w:asciiTheme="minorHAnsi" w:hAnsiTheme="minorHAnsi" w:cstheme="minorHAnsi"/>
          <w:sz w:val="22"/>
          <w:szCs w:val="22"/>
        </w:rPr>
        <w:t xml:space="preserve"> Wykonawcy </w:t>
      </w:r>
      <w:r>
        <w:rPr>
          <w:rStyle w:val="Uwydatnienie"/>
          <w:rFonts w:asciiTheme="minorHAnsi" w:hAnsiTheme="minorHAnsi" w:cstheme="minorHAnsi"/>
          <w:sz w:val="22"/>
          <w:szCs w:val="22"/>
          <w:u w:val="single"/>
        </w:rPr>
        <w:t>oraz</w:t>
      </w:r>
      <w:r>
        <w:rPr>
          <w:rStyle w:val="Uwydatnienie"/>
          <w:rFonts w:asciiTheme="minorHAnsi" w:hAnsiTheme="minorHAnsi" w:cstheme="minorHAnsi"/>
          <w:sz w:val="22"/>
          <w:szCs w:val="22"/>
        </w:rPr>
        <w:t xml:space="preserve"> na </w:t>
      </w:r>
      <w:r>
        <w:rPr>
          <w:rStyle w:val="Uwydatnienie"/>
          <w:rFonts w:asciiTheme="minorHAnsi" w:hAnsiTheme="minorHAnsi" w:cstheme="minorHAnsi"/>
          <w:b/>
          <w:sz w:val="22"/>
          <w:szCs w:val="22"/>
        </w:rPr>
        <w:t>Formularzu asortymentowo-cenowy – załącznik 2a.</w:t>
      </w:r>
      <w:r>
        <w:rPr>
          <w:rFonts w:asciiTheme="minorHAnsi" w:hAnsiTheme="minorHAnsi" w:cstheme="minorHAnsi"/>
          <w:sz w:val="22"/>
          <w:szCs w:val="22"/>
        </w:rPr>
        <w:t xml:space="preserve"> Formularz cenowy musi być podpisany przez osobę do tego upoważnioną pod rygorem odrzucenia oferty.</w:t>
      </w:r>
    </w:p>
    <w:p w:rsidR="00586ED9" w:rsidRPr="000C24C7" w:rsidRDefault="00677D43"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Default="00C91FC1"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571357">
        <w:rPr>
          <w:rStyle w:val="Pogrubienie"/>
          <w:rFonts w:asciiTheme="minorHAnsi" w:hAnsiTheme="minorHAnsi" w:cstheme="minorHAnsi"/>
          <w:color w:val="FF0000"/>
          <w:sz w:val="22"/>
          <w:szCs w:val="22"/>
          <w:u w:val="single"/>
        </w:rPr>
        <w:t>3</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lastRenderedPageBreak/>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571357" w:rsidRDefault="00166AAF" w:rsidP="0057135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571357">
        <w:rPr>
          <w:rFonts w:asciiTheme="minorHAnsi" w:hAnsiTheme="minorHAnsi" w:cstheme="minorHAnsi"/>
          <w:b/>
          <w:bCs/>
          <w:color w:val="0000FF"/>
          <w:sz w:val="22"/>
          <w:szCs w:val="22"/>
          <w:u w:val="single"/>
        </w:rPr>
        <w:t>3</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571357" w:rsidRPr="00571357" w:rsidRDefault="00571357" w:rsidP="0057135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E927A1">
        <w:rPr>
          <w:rFonts w:asciiTheme="minorHAnsi" w:hAnsiTheme="minorHAnsi"/>
          <w:i/>
          <w:sz w:val="22"/>
          <w:szCs w:val="20"/>
        </w:rPr>
        <w:t>„</w:t>
      </w:r>
      <w:r>
        <w:rPr>
          <w:rFonts w:asciiTheme="minorHAnsi" w:hAnsiTheme="minorHAnsi"/>
          <w:i/>
          <w:sz w:val="22"/>
          <w:szCs w:val="20"/>
        </w:rPr>
        <w:t>Sukcesywny zakup i dostawa artykułów biurowych</w:t>
      </w:r>
      <w:r w:rsidRPr="00E927A1">
        <w:rPr>
          <w:rFonts w:asciiTheme="minorHAnsi" w:hAnsiTheme="minorHAnsi"/>
          <w:i/>
          <w:sz w:val="22"/>
          <w:szCs w:val="20"/>
        </w:rPr>
        <w:t>”</w:t>
      </w:r>
    </w:p>
    <w:p w:rsidR="00BF2CC0" w:rsidRPr="00BF2CC0" w:rsidRDefault="00BF2CC0"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b/>
          <w:bCs/>
          <w:color w:val="0000FF"/>
          <w:sz w:val="18"/>
          <w:szCs w:val="22"/>
          <w:u w:val="single"/>
        </w:rPr>
      </w:pPr>
    </w:p>
    <w:p w:rsidR="00586ED9" w:rsidRPr="000C24C7" w:rsidRDefault="00BF2CC0" w:rsidP="00E927A1">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571357">
        <w:rPr>
          <w:rFonts w:asciiTheme="minorHAnsi" w:hAnsiTheme="minorHAnsi" w:cstheme="minorHAnsi"/>
          <w:b/>
          <w:color w:val="FF0000"/>
          <w:sz w:val="22"/>
          <w:szCs w:val="22"/>
          <w:u w:val="single"/>
        </w:rPr>
        <w:t>17</w:t>
      </w:r>
      <w:r w:rsidR="00B44AE4" w:rsidRPr="0025175E">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lastRenderedPageBreak/>
        <w:t xml:space="preserve">VIII Otwarcie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571357">
        <w:rPr>
          <w:rFonts w:asciiTheme="minorHAnsi" w:hAnsiTheme="minorHAnsi" w:cstheme="minorHAnsi"/>
          <w:b/>
          <w:bCs/>
          <w:color w:val="FF0000"/>
          <w:sz w:val="22"/>
          <w:szCs w:val="22"/>
          <w:u w:val="single"/>
        </w:rPr>
        <w:t>17</w:t>
      </w:r>
      <w:r w:rsidR="00B44AE4" w:rsidRPr="0025175E">
        <w:rPr>
          <w:rFonts w:asciiTheme="minorHAnsi" w:hAnsiTheme="minorHAnsi" w:cstheme="minorHAnsi"/>
          <w:b/>
          <w:bCs/>
          <w:color w:val="FF0000"/>
          <w:sz w:val="22"/>
          <w:szCs w:val="22"/>
          <w:u w:val="single"/>
        </w:rPr>
        <w:t>.</w:t>
      </w:r>
      <w:r w:rsidR="00BB07AF">
        <w:rPr>
          <w:rFonts w:asciiTheme="minorHAnsi" w:hAnsiTheme="minorHAnsi" w:cstheme="minorHAnsi"/>
          <w:b/>
          <w:bCs/>
          <w:color w:val="FF0000"/>
          <w:sz w:val="22"/>
          <w:szCs w:val="22"/>
          <w:u w:val="single"/>
        </w:rPr>
        <w:t>01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15.3. Jeżeli postępowanie obarczone jest wadą niemożliwą do usunięcia. </w:t>
      </w:r>
    </w:p>
    <w:p w:rsidR="003C2B7A" w:rsidRPr="000C24C7" w:rsidRDefault="003C2B7A"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9B1686">
      <w:pPr>
        <w:pStyle w:val="NormalnyWeb"/>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6F24DB">
      <w:pPr>
        <w:pStyle w:val="NormalnyWeb"/>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9B1686">
      <w:pPr>
        <w:pStyle w:val="NormalnyWeb"/>
        <w:jc w:val="both"/>
        <w:rPr>
          <w:rFonts w:asciiTheme="minorHAnsi" w:hAnsiTheme="minorHAnsi" w:cstheme="minorHAnsi"/>
          <w:sz w:val="22"/>
          <w:szCs w:val="22"/>
        </w:rPr>
      </w:pPr>
    </w:p>
    <w:p w:rsidR="00850172" w:rsidRDefault="00850172" w:rsidP="00850172">
      <w:pPr>
        <w:pStyle w:val="NormalnyWeb"/>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850172">
      <w:pPr>
        <w:pStyle w:val="NormalnyWeb"/>
        <w:numPr>
          <w:ilvl w:val="0"/>
          <w:numId w:val="4"/>
        </w:numPr>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850172">
      <w:pPr>
        <w:pStyle w:val="NormalnyWeb"/>
        <w:numPr>
          <w:ilvl w:val="0"/>
          <w:numId w:val="5"/>
        </w:numPr>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w:t>
      </w:r>
      <w:r>
        <w:rPr>
          <w:rStyle w:val="markedcontent"/>
          <w:rFonts w:asciiTheme="minorHAnsi" w:hAnsiTheme="minorHAnsi" w:cstheme="minorHAnsi"/>
          <w:sz w:val="22"/>
          <w:szCs w:val="22"/>
        </w:rPr>
        <w:lastRenderedPageBreak/>
        <w:t>na podstawie decyzji w sprawie wpisu na listę rozstrzygającej o zastosowaniu środka, o którym mowa w art. 1 pkt 3.</w:t>
      </w:r>
    </w:p>
    <w:p w:rsidR="00850172" w:rsidRDefault="00850172" w:rsidP="00DD6AC3">
      <w:pPr>
        <w:pStyle w:val="NormalnyWeb"/>
        <w:numPr>
          <w:ilvl w:val="1"/>
          <w:numId w:val="6"/>
        </w:numPr>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850172" w:rsidP="009B1686">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1 - Opis przedmiotu zamówienia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2 - Formularz cenowy – oferta Wykonawcy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Załącznik nr 2A – Formularz asortymentowo-cenowy</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3 - Wzór umowy </w:t>
      </w:r>
    </w:p>
    <w:p w:rsidR="00586ED9" w:rsidRPr="00765554" w:rsidRDefault="00166AAF"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Zatwierdził</w:t>
      </w:r>
      <w:r w:rsidR="00F04338" w:rsidRPr="00765554">
        <w:rPr>
          <w:rFonts w:asciiTheme="minorHAnsi" w:hAnsiTheme="minorHAnsi" w:cstheme="minorHAnsi"/>
          <w:sz w:val="20"/>
          <w:szCs w:val="22"/>
        </w:rPr>
        <w:t xml:space="preserve">a </w:t>
      </w:r>
    </w:p>
    <w:p w:rsidR="00F04338" w:rsidRPr="00765554" w:rsidRDefault="00765554"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w:t>
      </w:r>
      <w:r w:rsidR="00F04338" w:rsidRPr="00765554">
        <w:rPr>
          <w:rFonts w:asciiTheme="minorHAnsi" w:hAnsiTheme="minorHAnsi" w:cstheme="minorHAnsi"/>
          <w:sz w:val="20"/>
          <w:szCs w:val="22"/>
        </w:rPr>
        <w:t xml:space="preserve"> upoważnienia Dyrektora</w:t>
      </w:r>
    </w:p>
    <w:p w:rsidR="005C69E4" w:rsidRPr="00765554" w:rsidRDefault="00D91FB4" w:rsidP="003B4DEC">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Iza</w:t>
      </w:r>
      <w:bookmarkStart w:id="0" w:name="_GoBack"/>
      <w:bookmarkEnd w:id="0"/>
      <w:r w:rsidRPr="00765554">
        <w:rPr>
          <w:rFonts w:asciiTheme="minorHAnsi" w:hAnsiTheme="minorHAnsi" w:cstheme="minorHAnsi"/>
          <w:sz w:val="20"/>
          <w:szCs w:val="22"/>
        </w:rPr>
        <w:t>bela Rubis</w:t>
      </w:r>
    </w:p>
    <w:p w:rsidR="005C69E4" w:rsidRPr="00765554" w:rsidRDefault="00765554" w:rsidP="005C69E4">
      <w:pPr>
        <w:rPr>
          <w:rFonts w:asciiTheme="minorHAnsi" w:hAnsiTheme="minorHAnsi" w:cstheme="minorHAnsi"/>
        </w:rPr>
      </w:pPr>
      <w:r w:rsidRPr="00765554">
        <w:rPr>
          <w:rFonts w:asciiTheme="minorHAnsi" w:hAnsiTheme="minorHAnsi" w:cstheme="minorHAnsi"/>
        </w:rPr>
        <w:t>Sporządziła:</w:t>
      </w:r>
      <w:r>
        <w:rPr>
          <w:rFonts w:asciiTheme="minorHAnsi" w:hAnsiTheme="minorHAnsi" w:cstheme="minorHAnsi"/>
        </w:rPr>
        <w:t xml:space="preserve"> </w:t>
      </w:r>
      <w:proofErr w:type="spellStart"/>
      <w:r w:rsidRPr="00765554">
        <w:rPr>
          <w:rFonts w:asciiTheme="minorHAnsi" w:hAnsiTheme="minorHAnsi" w:cstheme="minorHAnsi"/>
        </w:rPr>
        <w:t>M.Kalińska</w:t>
      </w:r>
      <w:proofErr w:type="spellEnd"/>
    </w:p>
    <w:sectPr w:rsidR="005C69E4" w:rsidRPr="0076555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426CB">
      <w:rPr>
        <w:rFonts w:ascii="Calibri" w:hAnsi="Calibri"/>
      </w:rPr>
      <w:t>D</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65554">
      <w:rPr>
        <w:rFonts w:ascii="Calibri" w:hAnsi="Calibri" w:cs="Arial"/>
        <w:noProof/>
      </w:rPr>
      <w:t>6</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65554">
      <w:rPr>
        <w:rFonts w:ascii="Calibri" w:hAnsi="Calibri" w:cs="Arial"/>
        <w:noProof/>
      </w:rPr>
      <w:t>6</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04A3C"/>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535FB1"/>
    <w:rsid w:val="00550CA5"/>
    <w:rsid w:val="00571357"/>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65554"/>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426CB"/>
    <w:rsid w:val="00D5290B"/>
    <w:rsid w:val="00D70113"/>
    <w:rsid w:val="00D91FB4"/>
    <w:rsid w:val="00DD6AC3"/>
    <w:rsid w:val="00DE0AE3"/>
    <w:rsid w:val="00E12A09"/>
    <w:rsid w:val="00E43376"/>
    <w:rsid w:val="00E467FD"/>
    <w:rsid w:val="00E47B67"/>
    <w:rsid w:val="00E54CE6"/>
    <w:rsid w:val="00E801C1"/>
    <w:rsid w:val="00E90DC4"/>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76385107">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0503072">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34042750">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DD5FC-1CF3-4AF8-8F8C-25FAFD42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6</Pages>
  <Words>2922</Words>
  <Characters>17535</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135</cp:revision>
  <cp:lastPrinted>2023-01-05T11:20:00Z</cp:lastPrinted>
  <dcterms:created xsi:type="dcterms:W3CDTF">2020-10-30T10:54:00Z</dcterms:created>
  <dcterms:modified xsi:type="dcterms:W3CDTF">2023-01-11T11:07:00Z</dcterms:modified>
</cp:coreProperties>
</file>