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4282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426FFD00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 art. 26 ust. 3 i 4 ustawy z dnia 15 kwietnia 2011r.o działalności leczniczej   (Tekst jedn.:Dz.U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0" w:name="_Hlk121910983"/>
      <w:r w:rsidR="00586A37" w:rsidRPr="00586A37">
        <w:rPr>
          <w:rFonts w:asciiTheme="minorHAnsi" w:hAnsiTheme="minorHAnsi" w:cstheme="minorHAnsi"/>
          <w:sz w:val="22"/>
          <w:szCs w:val="22"/>
        </w:rPr>
        <w:t>202</w:t>
      </w:r>
      <w:r w:rsidR="00380F4B">
        <w:rPr>
          <w:rFonts w:asciiTheme="minorHAnsi" w:hAnsiTheme="minorHAnsi" w:cstheme="minorHAnsi"/>
          <w:sz w:val="22"/>
          <w:szCs w:val="22"/>
        </w:rPr>
        <w:t>4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80F4B">
        <w:rPr>
          <w:rFonts w:asciiTheme="minorHAnsi" w:hAnsiTheme="minorHAnsi" w:cstheme="minorHAnsi"/>
          <w:sz w:val="22"/>
          <w:szCs w:val="22"/>
        </w:rPr>
        <w:t>799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z późn. zm.</w:t>
      </w:r>
      <w:bookmarkEnd w:id="0"/>
      <w:r w:rsidRPr="00586A37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586A37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586A37" w:rsidRDefault="00615E9F" w:rsidP="00615E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586A37" w:rsidRDefault="00615E9F" w:rsidP="00615E9F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lekarzy NiŚOZ w Olsztynie</w:t>
      </w:r>
    </w:p>
    <w:p w14:paraId="1DE4E87D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2ABF18DC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380F4B">
        <w:rPr>
          <w:rFonts w:asciiTheme="minorHAnsi" w:hAnsiTheme="minorHAnsi" w:cstheme="minorHAnsi"/>
          <w:sz w:val="22"/>
          <w:szCs w:val="22"/>
        </w:rPr>
        <w:t xml:space="preserve">lekarskich </w:t>
      </w:r>
      <w:r w:rsidRPr="00586A37">
        <w:rPr>
          <w:rFonts w:asciiTheme="minorHAnsi" w:hAnsiTheme="minorHAnsi" w:cstheme="minorHAnsi"/>
          <w:sz w:val="22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1DB4906F" w14:textId="060F665F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3315A5F4" w14:textId="77777777" w:rsidR="00615E9F" w:rsidRPr="00586A37" w:rsidRDefault="00615E9F" w:rsidP="00615E9F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15B2DA56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1" w:name="_Hlk121911053"/>
      <w:r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6C229E">
        <w:rPr>
          <w:rFonts w:asciiTheme="minorHAnsi" w:hAnsiTheme="minorHAnsi" w:cstheme="minorHAnsi"/>
          <w:sz w:val="22"/>
          <w:szCs w:val="22"/>
        </w:rPr>
        <w:t>dnia podpisania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>
        <w:rPr>
          <w:rFonts w:asciiTheme="minorHAnsi" w:hAnsiTheme="minorHAnsi" w:cstheme="minorHAnsi"/>
          <w:sz w:val="22"/>
          <w:szCs w:val="22"/>
        </w:rPr>
        <w:t>1</w:t>
      </w:r>
      <w:r w:rsidR="001F1AA3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586A37">
        <w:rPr>
          <w:rFonts w:asciiTheme="minorHAnsi" w:hAnsiTheme="minorHAnsi" w:cstheme="minorHAnsi"/>
          <w:sz w:val="22"/>
          <w:szCs w:val="22"/>
        </w:rPr>
        <w:t>grudnia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CD5A86">
        <w:rPr>
          <w:rFonts w:asciiTheme="minorHAnsi" w:hAnsiTheme="minorHAnsi" w:cstheme="minorHAnsi"/>
          <w:sz w:val="22"/>
          <w:szCs w:val="22"/>
        </w:rPr>
        <w:t>5</w:t>
      </w:r>
      <w:r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586A37">
        <w:rPr>
          <w:rFonts w:asciiTheme="minorHAnsi" w:hAnsiTheme="minorHAnsi" w:cstheme="minorHAnsi"/>
          <w:sz w:val="22"/>
          <w:szCs w:val="22"/>
        </w:rPr>
        <w:t>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</w:p>
    <w:p w14:paraId="48223D71" w14:textId="77777777" w:rsidR="00615E9F" w:rsidRPr="00586A37" w:rsidRDefault="00615E9F" w:rsidP="00615E9F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586A37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lekarzy NiŚOZ:</w:t>
      </w:r>
    </w:p>
    <w:p w14:paraId="0B65FE27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586A37" w:rsidRDefault="00615E9F" w:rsidP="00615E9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O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586A37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586A37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586A37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 następujące oświadczenia i dokumenty:</w:t>
      </w:r>
    </w:p>
    <w:p w14:paraId="3DEB241A" w14:textId="09C49608" w:rsidR="00615E9F" w:rsidRDefault="00615E9F" w:rsidP="00615E9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BE7AD8" w:rsidRDefault="00A01AE1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7AD8">
        <w:rPr>
          <w:rFonts w:asciiTheme="minorHAnsi" w:hAnsiTheme="minorHAnsi" w:cstheme="minorHAnsi"/>
          <w:bCs/>
          <w:sz w:val="22"/>
          <w:szCs w:val="22"/>
        </w:rPr>
        <w:lastRenderedPageBreak/>
        <w:t>oświadczenie o stanie zdrowia umożliwiającym udzielanie świadczeń zdrowotnych w ramach Nocnej i Świątecznej Opieki Zdrowotnej,</w:t>
      </w:r>
    </w:p>
    <w:p w14:paraId="00D4BFF5" w14:textId="0ED7CFF2" w:rsidR="00615E9F" w:rsidRPr="00A01AE1" w:rsidRDefault="00615E9F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A01AE1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A01AE1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A01AE1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586A37" w:rsidRDefault="00615E9F" w:rsidP="00615E9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586A37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            z tłumaczeniem na język polski sporządzonym przez tłumacza przysięgłego. </w:t>
      </w:r>
    </w:p>
    <w:p w14:paraId="067F97A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              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586A37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BE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8241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586A37" w:rsidRDefault="00615E9F" w:rsidP="00B46F2D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39F2AF3B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Nie otwierać 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przed    </w:t>
            </w:r>
            <w:r w:rsidR="00A76B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57784">
              <w:rPr>
                <w:rFonts w:asciiTheme="minorHAnsi" w:hAnsiTheme="minorHAnsi" w:cstheme="minorHAnsi"/>
                <w:sz w:val="22"/>
                <w:szCs w:val="22"/>
              </w:rPr>
              <w:t>01.08</w:t>
            </w:r>
            <w:r w:rsidR="007220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6C229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722095">
              <w:rPr>
                <w:rFonts w:asciiTheme="minorHAnsi" w:hAnsiTheme="minorHAnsi" w:cstheme="minorHAnsi"/>
                <w:sz w:val="22"/>
                <w:szCs w:val="22"/>
              </w:rPr>
              <w:t>. 1</w:t>
            </w:r>
            <w:r w:rsidR="00B5778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22095">
              <w:rPr>
                <w:rFonts w:asciiTheme="minorHAnsi" w:hAnsiTheme="minorHAnsi" w:cstheme="minorHAnsi"/>
                <w:sz w:val="22"/>
                <w:szCs w:val="22"/>
              </w:rPr>
              <w:t>:3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12AA36E8" w14:textId="77777777" w:rsidR="00615E9F" w:rsidRPr="00132843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586A37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586A37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586A37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586A37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586A37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586A37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586A37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586A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586A37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586A37" w:rsidRDefault="00615E9F" w:rsidP="00B46F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586A37" w:rsidRDefault="00615E9F" w:rsidP="00B46F2D">
            <w:pPr>
              <w:pStyle w:val="Akapitzlist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586A37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586A37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586A37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586A37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67D28E73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A76B7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52893D98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 </w:t>
            </w:r>
            <w:r w:rsidR="00A76B7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A76B7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63FE0FA1" w:rsidR="00615E9F" w:rsidRPr="00586A37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poniżej </w:t>
            </w:r>
            <w:r w:rsidR="00A76B7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586A37" w:rsidRDefault="00615E9F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586A37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7F566F" w:rsidRDefault="00CD3B33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CIĄGŁOŚĆ</w:t>
            </w:r>
          </w:p>
        </w:tc>
      </w:tr>
      <w:tr w:rsidR="00CD3B33" w:rsidRPr="00586A37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586A37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Udzielanie świadczeń zdrowotnych w NiŚOZ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586A37" w:rsidRDefault="00CD3B33" w:rsidP="00B46F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E552EA5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>a dyżur w dni świąteczne, soboty i niedziele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</w:p>
    <w:p w14:paraId="50BCF5FB" w14:textId="4EE5B2C8" w:rsidR="00615E9F" w:rsidRPr="00586A37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 dyżur w dni świąteczne, soboty i niedziele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</w:t>
      </w:r>
    </w:p>
    <w:p w14:paraId="11235958" w14:textId="2A3E3C3C" w:rsidR="00615E9F" w:rsidRPr="00586A37" w:rsidRDefault="00615E9F" w:rsidP="005234D4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Za każdą godzinę dyżuru powyżej 70 w miesiącu przysługuje 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>dodatek 5 zł/godz.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39B53B3D" w:rsidR="00615E9F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6A37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A76B73">
        <w:rPr>
          <w:rFonts w:asciiTheme="minorHAnsi" w:hAnsiTheme="minorHAnsi" w:cstheme="minorHAnsi"/>
          <w:b/>
          <w:sz w:val="20"/>
          <w:szCs w:val="20"/>
        </w:rPr>
        <w:t>4</w:t>
      </w:r>
      <w:r w:rsidR="0035037F">
        <w:rPr>
          <w:rFonts w:asciiTheme="minorHAnsi" w:hAnsiTheme="minorHAnsi" w:cstheme="minorHAnsi"/>
          <w:b/>
          <w:sz w:val="20"/>
          <w:szCs w:val="20"/>
        </w:rPr>
        <w:t>0</w:t>
      </w:r>
      <w:r w:rsidR="007F6E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690214B9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  <w:bookmarkStart w:id="2" w:name="_Hlk121911388"/>
      <w:r w:rsidRPr="0013010D">
        <w:rPr>
          <w:rFonts w:ascii="Calibri" w:hAnsi="Calibr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13010D">
        <w:rPr>
          <w:rFonts w:ascii="Calibri" w:hAnsi="Calibri"/>
          <w:sz w:val="20"/>
          <w:szCs w:val="20"/>
        </w:rPr>
        <w:t>stawą z dnia 13 maja 2016 roku o przeciwdziałaniu zagrożeniom przestępczością na tle seksualnym /Dz.U.20</w:t>
      </w:r>
      <w:r w:rsidR="004F464D">
        <w:rPr>
          <w:rFonts w:ascii="Calibri" w:hAnsi="Calibri"/>
          <w:sz w:val="20"/>
          <w:szCs w:val="20"/>
        </w:rPr>
        <w:t>24</w:t>
      </w:r>
      <w:r w:rsidRPr="0013010D">
        <w:rPr>
          <w:rFonts w:ascii="Calibri" w:hAnsi="Calibri"/>
          <w:sz w:val="20"/>
          <w:szCs w:val="20"/>
        </w:rPr>
        <w:t xml:space="preserve">, poz. </w:t>
      </w:r>
      <w:r w:rsidR="004F464D">
        <w:rPr>
          <w:rFonts w:ascii="Calibri" w:hAnsi="Calibri"/>
          <w:sz w:val="20"/>
          <w:szCs w:val="20"/>
        </w:rPr>
        <w:t>560</w:t>
      </w:r>
      <w:r w:rsidRPr="0013010D">
        <w:rPr>
          <w:rFonts w:ascii="Calibri" w:hAnsi="Calibri"/>
          <w:sz w:val="20"/>
          <w:szCs w:val="20"/>
        </w:rPr>
        <w:t>, z późn.zm./).</w:t>
      </w:r>
    </w:p>
    <w:bookmarkEnd w:id="2"/>
    <w:p w14:paraId="3B105BFD" w14:textId="77777777" w:rsidR="00132843" w:rsidRPr="0013010D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="Calibri" w:hAnsi="Calibri"/>
          <w:bCs/>
          <w:sz w:val="20"/>
          <w:szCs w:val="20"/>
        </w:rPr>
      </w:pPr>
    </w:p>
    <w:p w14:paraId="7DA5BA9E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  <w:u w:val="single"/>
        </w:rPr>
      </w:pPr>
      <w:bookmarkStart w:id="3" w:name="_Hlk121911471"/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96DDD" w:rsidRDefault="00132843" w:rsidP="00132843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324D94D5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6553780F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3D0D4446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B67BC7" w:rsidRDefault="00132843" w:rsidP="00132843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B67BC7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B9C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t>VII. Możliwość składania odwołania:</w:t>
      </w:r>
    </w:p>
    <w:p w14:paraId="752BAC2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7781C6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45E652CA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3002F22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C1011FC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2EEEC225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06E230F0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2E7C1BB7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6A3FFB9E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3A4C8D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48F92514" w14:textId="77777777" w:rsidR="00132843" w:rsidRPr="00B67BC7" w:rsidRDefault="00132843" w:rsidP="00132843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96DDD" w:rsidRDefault="00132843" w:rsidP="00132843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3"/>
    <w:p w14:paraId="0ED0CB1E" w14:textId="77777777" w:rsidR="00132843" w:rsidRPr="00586A37" w:rsidRDefault="00132843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586A37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586A37">
        <w:rPr>
          <w:rFonts w:asciiTheme="minorHAnsi" w:hAnsiTheme="minorHAnsi" w:cstheme="minorHAnsi"/>
          <w:bCs/>
          <w:sz w:val="22"/>
          <w:szCs w:val="22"/>
        </w:rPr>
        <w:t>. Projekt umowy lekarza NiŚOZ w Olsztynie.</w:t>
      </w:r>
    </w:p>
    <w:p w14:paraId="21171502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0D8DBDD4" w14:textId="77777777" w:rsidR="00615E9F" w:rsidRPr="00586A37" w:rsidRDefault="00615E9F" w:rsidP="00615E9F">
      <w:pPr>
        <w:rPr>
          <w:rFonts w:asciiTheme="minorHAnsi" w:hAnsiTheme="minorHAnsi" w:cstheme="minorHAnsi"/>
        </w:rPr>
      </w:pPr>
    </w:p>
    <w:p w14:paraId="16D9487D" w14:textId="77777777" w:rsidR="00C83C3E" w:rsidRPr="00586A37" w:rsidRDefault="00C83C3E">
      <w:pPr>
        <w:rPr>
          <w:rFonts w:asciiTheme="minorHAnsi" w:hAnsiTheme="minorHAnsi" w:cstheme="minorHAnsi"/>
        </w:rPr>
      </w:pPr>
    </w:p>
    <w:sectPr w:rsidR="00C83C3E" w:rsidRPr="0058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2250">
    <w:abstractNumId w:val="5"/>
  </w:num>
  <w:num w:numId="2" w16cid:durableId="560678178">
    <w:abstractNumId w:val="4"/>
  </w:num>
  <w:num w:numId="3" w16cid:durableId="541794757">
    <w:abstractNumId w:val="3"/>
  </w:num>
  <w:num w:numId="4" w16cid:durableId="484711442">
    <w:abstractNumId w:val="2"/>
  </w:num>
  <w:num w:numId="5" w16cid:durableId="1797068856">
    <w:abstractNumId w:val="1"/>
  </w:num>
  <w:num w:numId="6" w16cid:durableId="140413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F9"/>
    <w:rsid w:val="00016975"/>
    <w:rsid w:val="00107775"/>
    <w:rsid w:val="00132843"/>
    <w:rsid w:val="0013312F"/>
    <w:rsid w:val="001A4365"/>
    <w:rsid w:val="001F1AA3"/>
    <w:rsid w:val="0035037F"/>
    <w:rsid w:val="00380F4B"/>
    <w:rsid w:val="003D78BD"/>
    <w:rsid w:val="0043137E"/>
    <w:rsid w:val="00442F3C"/>
    <w:rsid w:val="00490900"/>
    <w:rsid w:val="004F464D"/>
    <w:rsid w:val="005234D4"/>
    <w:rsid w:val="00586A37"/>
    <w:rsid w:val="005D16D1"/>
    <w:rsid w:val="005D2D79"/>
    <w:rsid w:val="00615E9F"/>
    <w:rsid w:val="006440E2"/>
    <w:rsid w:val="006B4619"/>
    <w:rsid w:val="006C229E"/>
    <w:rsid w:val="00722095"/>
    <w:rsid w:val="007842D5"/>
    <w:rsid w:val="007F566F"/>
    <w:rsid w:val="007F6EA3"/>
    <w:rsid w:val="009437B6"/>
    <w:rsid w:val="00A01AE1"/>
    <w:rsid w:val="00A76B73"/>
    <w:rsid w:val="00AC6DBC"/>
    <w:rsid w:val="00B57784"/>
    <w:rsid w:val="00BE32F9"/>
    <w:rsid w:val="00BE7AD8"/>
    <w:rsid w:val="00C3376E"/>
    <w:rsid w:val="00C613A5"/>
    <w:rsid w:val="00C63C5B"/>
    <w:rsid w:val="00C83C3E"/>
    <w:rsid w:val="00CD3B33"/>
    <w:rsid w:val="00C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  <w15:chartTrackingRefBased/>
  <w15:docId w15:val="{2B0995FA-9C03-4869-B638-1E15B5B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1529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wspr pogo</cp:lastModifiedBy>
  <cp:revision>37</cp:revision>
  <cp:lastPrinted>2023-09-14T08:03:00Z</cp:lastPrinted>
  <dcterms:created xsi:type="dcterms:W3CDTF">2022-12-09T12:23:00Z</dcterms:created>
  <dcterms:modified xsi:type="dcterms:W3CDTF">2025-07-30T06:09:00Z</dcterms:modified>
</cp:coreProperties>
</file>